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D616D" w14:textId="77777777" w:rsidR="004376AF" w:rsidRPr="004376AF" w:rsidRDefault="004376AF" w:rsidP="00CA2282">
      <w:pPr>
        <w:snapToGrid w:val="0"/>
        <w:spacing w:line="360" w:lineRule="auto"/>
        <w:jc w:val="center"/>
        <w:rPr>
          <w:rFonts w:ascii="黑体" w:eastAsia="黑体" w:hAnsi="黑体" w:cs="宋体"/>
          <w:sz w:val="32"/>
          <w:szCs w:val="32"/>
        </w:rPr>
      </w:pPr>
      <w:r w:rsidRPr="004376AF">
        <w:rPr>
          <w:rFonts w:ascii="黑体" w:eastAsia="黑体" w:hAnsi="黑体" w:cs="宋体" w:hint="eastAsia"/>
          <w:sz w:val="32"/>
          <w:szCs w:val="32"/>
        </w:rPr>
        <w:t>解锁《狂飙》中的廉洁“密码”</w:t>
      </w:r>
    </w:p>
    <w:p w14:paraId="1F00AFA7" w14:textId="7A7A0AAB" w:rsidR="00104650" w:rsidRPr="00CA5395" w:rsidRDefault="00267944" w:rsidP="00104650">
      <w:pPr>
        <w:snapToGrid w:val="0"/>
        <w:spacing w:line="360" w:lineRule="auto"/>
        <w:ind w:firstLineChars="200" w:firstLine="560"/>
        <w:rPr>
          <w:rFonts w:ascii="仿宋_GB2312" w:eastAsia="仿宋_GB2312" w:hAnsi="宋体" w:cs="宋体"/>
          <w:color w:val="000000" w:themeColor="text1"/>
          <w:sz w:val="28"/>
          <w:szCs w:val="28"/>
        </w:rPr>
      </w:pPr>
      <w:r w:rsidRPr="00CA5395">
        <w:rPr>
          <w:rFonts w:ascii="仿宋_GB2312" w:eastAsia="仿宋_GB2312" w:hAnsi="宋体" w:cs="宋体" w:hint="eastAsia"/>
          <w:color w:val="000000" w:themeColor="text1"/>
          <w:sz w:val="28"/>
          <w:szCs w:val="28"/>
        </w:rPr>
        <w:t>百年青史</w:t>
      </w:r>
      <w:r w:rsidR="003478EC" w:rsidRPr="00CA5395">
        <w:rPr>
          <w:rFonts w:ascii="仿宋_GB2312" w:eastAsia="仿宋_GB2312" w:hAnsi="宋体" w:cs="宋体" w:hint="eastAsia"/>
          <w:color w:val="000000" w:themeColor="text1"/>
          <w:sz w:val="28"/>
          <w:szCs w:val="28"/>
        </w:rPr>
        <w:t>，波澜壮阔；百年征程，浩浩荡荡。</w:t>
      </w:r>
      <w:r w:rsidRPr="00CA5395">
        <w:rPr>
          <w:rFonts w:ascii="仿宋_GB2312" w:eastAsia="仿宋_GB2312" w:hAnsi="宋体" w:cs="宋体" w:hint="eastAsia"/>
          <w:color w:val="000000" w:themeColor="text1"/>
          <w:sz w:val="28"/>
          <w:szCs w:val="28"/>
        </w:rPr>
        <w:t>大家好，我是主讲人陈信文，我是主讲人毕硕</w:t>
      </w:r>
      <w:r w:rsidR="00104650" w:rsidRPr="00CA5395">
        <w:rPr>
          <w:rFonts w:ascii="仿宋_GB2312" w:eastAsia="仿宋_GB2312" w:hAnsi="宋体" w:cs="宋体" w:hint="eastAsia"/>
          <w:color w:val="000000" w:themeColor="text1"/>
          <w:sz w:val="28"/>
          <w:szCs w:val="28"/>
        </w:rPr>
        <w:t>，我是主讲人庞雪波</w:t>
      </w:r>
      <w:r w:rsidRPr="00CA5395">
        <w:rPr>
          <w:rFonts w:ascii="仿宋_GB2312" w:eastAsia="仿宋_GB2312" w:hAnsi="宋体" w:cs="宋体" w:hint="eastAsia"/>
          <w:color w:val="000000" w:themeColor="text1"/>
          <w:sz w:val="28"/>
          <w:szCs w:val="28"/>
        </w:rPr>
        <w:t>。</w:t>
      </w:r>
      <w:r w:rsidR="00104650" w:rsidRPr="00CA5395">
        <w:rPr>
          <w:rFonts w:ascii="仿宋_GB2312" w:eastAsia="仿宋_GB2312" w:hAnsi="宋体" w:cs="宋体" w:hint="eastAsia"/>
          <w:color w:val="000000" w:themeColor="text1"/>
          <w:sz w:val="28"/>
          <w:szCs w:val="28"/>
        </w:rPr>
        <w:t>“清新为治本，直道是身谋，秀干终成栋，精钢不作钩。”</w:t>
      </w:r>
      <w:r w:rsidRPr="00CA5395">
        <w:rPr>
          <w:rFonts w:ascii="仿宋_GB2312" w:eastAsia="仿宋_GB2312" w:hAnsi="宋体" w:cs="宋体" w:hint="eastAsia"/>
          <w:color w:val="000000" w:themeColor="text1"/>
          <w:sz w:val="28"/>
          <w:szCs w:val="28"/>
        </w:rPr>
        <w:t>今天</w:t>
      </w:r>
      <w:r w:rsidR="003478EC" w:rsidRPr="00CA5395">
        <w:rPr>
          <w:rFonts w:ascii="仿宋_GB2312" w:eastAsia="仿宋_GB2312" w:hAnsi="宋体" w:cs="宋体" w:hint="eastAsia"/>
          <w:color w:val="000000" w:themeColor="text1"/>
          <w:sz w:val="28"/>
          <w:szCs w:val="28"/>
        </w:rPr>
        <w:t>我们讲授</w:t>
      </w:r>
      <w:r w:rsidRPr="00CA5395">
        <w:rPr>
          <w:rFonts w:ascii="仿宋_GB2312" w:eastAsia="仿宋_GB2312" w:hAnsi="宋体" w:cs="宋体" w:hint="eastAsia"/>
          <w:color w:val="000000" w:themeColor="text1"/>
          <w:sz w:val="28"/>
          <w:szCs w:val="28"/>
        </w:rPr>
        <w:t>的主题是解锁狂飙中的廉洁密码，浅谈扫黑除恶及相关问题的社会思考。</w:t>
      </w:r>
    </w:p>
    <w:p w14:paraId="4B948AB3" w14:textId="77777777" w:rsidR="00100013" w:rsidRPr="00CA5395" w:rsidRDefault="00104650" w:rsidP="00104650">
      <w:pPr>
        <w:snapToGrid w:val="0"/>
        <w:spacing w:line="360" w:lineRule="auto"/>
        <w:ind w:firstLineChars="200" w:firstLine="560"/>
        <w:rPr>
          <w:rFonts w:ascii="仿宋_GB2312" w:eastAsia="仿宋_GB2312" w:hAnsi="宋体" w:cs="宋体"/>
          <w:color w:val="000000" w:themeColor="text1"/>
          <w:sz w:val="28"/>
          <w:szCs w:val="28"/>
        </w:rPr>
      </w:pPr>
      <w:r w:rsidRPr="00CA5395">
        <w:rPr>
          <w:rFonts w:ascii="仿宋_GB2312" w:eastAsia="仿宋_GB2312" w:hAnsi="宋体" w:cs="宋体" w:hint="eastAsia"/>
          <w:color w:val="000000" w:themeColor="text1"/>
          <w:sz w:val="28"/>
          <w:szCs w:val="28"/>
        </w:rPr>
        <w:t>中央八项规定出台以来，全面从严治党</w:t>
      </w:r>
      <w:proofErr w:type="gramStart"/>
      <w:r w:rsidRPr="00CA5395">
        <w:rPr>
          <w:rFonts w:ascii="仿宋_GB2312" w:eastAsia="仿宋_GB2312" w:hAnsi="宋体" w:cs="宋体" w:hint="eastAsia"/>
          <w:color w:val="000000" w:themeColor="text1"/>
          <w:sz w:val="28"/>
          <w:szCs w:val="28"/>
        </w:rPr>
        <w:t>一</w:t>
      </w:r>
      <w:proofErr w:type="gramEnd"/>
      <w:r w:rsidRPr="00CA5395">
        <w:rPr>
          <w:rFonts w:ascii="仿宋_GB2312" w:eastAsia="仿宋_GB2312" w:hAnsi="宋体" w:cs="宋体" w:hint="eastAsia"/>
          <w:color w:val="000000" w:themeColor="text1"/>
          <w:sz w:val="28"/>
          <w:szCs w:val="28"/>
        </w:rPr>
        <w:t>以贯之，始终</w:t>
      </w:r>
      <w:proofErr w:type="gramStart"/>
      <w:r w:rsidRPr="00CA5395">
        <w:rPr>
          <w:rFonts w:ascii="仿宋_GB2312" w:eastAsia="仿宋_GB2312" w:hAnsi="宋体" w:cs="宋体" w:hint="eastAsia"/>
          <w:color w:val="000000" w:themeColor="text1"/>
          <w:sz w:val="28"/>
          <w:szCs w:val="28"/>
        </w:rPr>
        <w:t>坚持着严的</w:t>
      </w:r>
      <w:proofErr w:type="gramEnd"/>
      <w:r w:rsidRPr="00CA5395">
        <w:rPr>
          <w:rFonts w:ascii="仿宋_GB2312" w:eastAsia="仿宋_GB2312" w:hAnsi="宋体" w:cs="宋体" w:hint="eastAsia"/>
          <w:color w:val="000000" w:themeColor="text1"/>
          <w:sz w:val="28"/>
          <w:szCs w:val="28"/>
        </w:rPr>
        <w:t>主基调不动摇，全面从严治党向纵深推进，“扫黑除恶”“反腐倡廉”等专项行动持续深入开展。在党的二十大开局之年，《狂飙》再次为广大党员干部敲响了警钟，“真实”，是该部电视剧的魅力所在，也是广大人民群众对中国共产党和党员干部的殷切期望。我们将通过四部分浅析这部</w:t>
      </w:r>
      <w:proofErr w:type="gramStart"/>
      <w:r w:rsidRPr="00CA5395">
        <w:rPr>
          <w:rFonts w:ascii="仿宋_GB2312" w:eastAsia="仿宋_GB2312" w:hAnsi="宋体" w:cs="宋体" w:hint="eastAsia"/>
          <w:color w:val="000000" w:themeColor="text1"/>
          <w:sz w:val="28"/>
          <w:szCs w:val="28"/>
        </w:rPr>
        <w:t>现象级</w:t>
      </w:r>
      <w:proofErr w:type="gramEnd"/>
      <w:r w:rsidRPr="00CA5395">
        <w:rPr>
          <w:rFonts w:ascii="仿宋_GB2312" w:eastAsia="仿宋_GB2312" w:hAnsi="宋体" w:cs="宋体" w:hint="eastAsia"/>
          <w:color w:val="000000" w:themeColor="text1"/>
          <w:sz w:val="28"/>
          <w:szCs w:val="28"/>
        </w:rPr>
        <w:t>大剧，并带领大家认识《狂飙》背后的反腐故事</w:t>
      </w:r>
      <w:r w:rsidR="00830941" w:rsidRPr="00CA5395">
        <w:rPr>
          <w:rFonts w:ascii="仿宋_GB2312" w:eastAsia="仿宋_GB2312" w:hAnsi="宋体" w:cs="宋体" w:hint="eastAsia"/>
          <w:color w:val="000000" w:themeColor="text1"/>
          <w:sz w:val="28"/>
          <w:szCs w:val="28"/>
        </w:rPr>
        <w:t>。</w:t>
      </w:r>
    </w:p>
    <w:p w14:paraId="73263396" w14:textId="7C40589D" w:rsidR="00C61F36" w:rsidRPr="00104650" w:rsidRDefault="00100013" w:rsidP="00100013">
      <w:pPr>
        <w:snapToGrid w:val="0"/>
        <w:spacing w:line="360" w:lineRule="auto"/>
        <w:rPr>
          <w:rFonts w:ascii="仿宋_GB2312" w:eastAsia="仿宋_GB2312" w:hAnsi="宋体" w:cs="宋体"/>
          <w:color w:val="4472C4" w:themeColor="accent5"/>
          <w:sz w:val="28"/>
          <w:szCs w:val="28"/>
        </w:rPr>
      </w:pPr>
      <w:r w:rsidRPr="00100013">
        <w:rPr>
          <w:rFonts w:ascii="黑体" w:eastAsia="黑体" w:hAnsi="黑体" w:cs="宋体" w:hint="eastAsia"/>
          <w:b/>
          <w:bCs/>
          <w:sz w:val="28"/>
          <w:szCs w:val="28"/>
        </w:rPr>
        <w:t>剧情引入</w:t>
      </w:r>
    </w:p>
    <w:p w14:paraId="20ADBA87" w14:textId="77777777" w:rsidR="00276CC8" w:rsidRPr="00EF603B" w:rsidRDefault="00276CC8" w:rsidP="00276CC8">
      <w:pPr>
        <w:snapToGrid w:val="0"/>
        <w:spacing w:line="360" w:lineRule="auto"/>
        <w:ind w:firstLineChars="200" w:firstLine="560"/>
        <w:rPr>
          <w:rFonts w:ascii="仿宋_GB2312" w:eastAsia="仿宋_GB2312" w:hAnsi="宋体" w:cs="宋体"/>
          <w:color w:val="000000" w:themeColor="text1"/>
          <w:sz w:val="28"/>
          <w:szCs w:val="28"/>
        </w:rPr>
      </w:pPr>
      <w:r w:rsidRPr="00CA5395">
        <w:rPr>
          <w:rFonts w:ascii="仿宋_GB2312" w:eastAsia="仿宋_GB2312" w:hAnsi="宋体" w:cs="宋体" w:hint="eastAsia"/>
          <w:color w:val="000000" w:themeColor="text1"/>
          <w:sz w:val="28"/>
          <w:szCs w:val="28"/>
        </w:rPr>
        <w:t>我们将这部剧的名字理解为</w:t>
      </w:r>
      <w:r>
        <w:rPr>
          <w:rFonts w:ascii="仿宋_GB2312" w:eastAsia="仿宋_GB2312" w:hAnsi="宋体" w:cs="宋体" w:hint="eastAsia"/>
          <w:color w:val="000000" w:themeColor="text1"/>
          <w:sz w:val="28"/>
          <w:szCs w:val="28"/>
        </w:rPr>
        <w:t>：</w:t>
      </w:r>
      <w:r w:rsidRPr="00CA5395">
        <w:rPr>
          <w:rFonts w:ascii="仿宋_GB2312" w:eastAsia="仿宋_GB2312" w:hint="eastAsia"/>
          <w:color w:val="000000" w:themeColor="text1"/>
          <w:sz w:val="28"/>
          <w:szCs w:val="28"/>
        </w:rPr>
        <w:t>时代在狂飙，人物在狂飙，灵魂也在狂飙</w:t>
      </w:r>
      <w:r>
        <w:rPr>
          <w:rFonts w:ascii="仿宋_GB2312" w:eastAsia="仿宋_GB2312" w:hint="eastAsia"/>
          <w:color w:val="000000" w:themeColor="text1"/>
          <w:sz w:val="28"/>
          <w:szCs w:val="28"/>
        </w:rPr>
        <w:t>。</w:t>
      </w:r>
    </w:p>
    <w:p w14:paraId="71268FF5" w14:textId="7641B4CF" w:rsidR="00DC4B6A" w:rsidRPr="00CA5395" w:rsidRDefault="00000000" w:rsidP="00100013">
      <w:pPr>
        <w:snapToGrid w:val="0"/>
        <w:spacing w:line="360" w:lineRule="auto"/>
        <w:ind w:firstLineChars="200" w:firstLine="560"/>
        <w:rPr>
          <w:rFonts w:ascii="仿宋_GB2312" w:eastAsia="仿宋_GB2312" w:hAnsi="宋体" w:cs="宋体"/>
          <w:color w:val="000000" w:themeColor="text1"/>
          <w:sz w:val="28"/>
          <w:szCs w:val="28"/>
        </w:rPr>
      </w:pPr>
      <w:r w:rsidRPr="00CA5395">
        <w:rPr>
          <w:rFonts w:ascii="仿宋_GB2312" w:eastAsia="仿宋_GB2312" w:hAnsi="宋体" w:cs="宋体" w:hint="eastAsia"/>
          <w:color w:val="000000" w:themeColor="text1"/>
          <w:sz w:val="28"/>
          <w:szCs w:val="28"/>
        </w:rPr>
        <w:t>剧中两位主人公都很有特点</w:t>
      </w:r>
      <w:r w:rsidR="00100013" w:rsidRPr="00CA5395">
        <w:rPr>
          <w:rFonts w:ascii="仿宋_GB2312" w:eastAsia="仿宋_GB2312" w:hAnsi="宋体" w:cs="宋体" w:hint="eastAsia"/>
          <w:color w:val="000000" w:themeColor="text1"/>
          <w:sz w:val="28"/>
          <w:szCs w:val="28"/>
        </w:rPr>
        <w:t>，</w:t>
      </w:r>
      <w:r w:rsidRPr="00CA5395">
        <w:rPr>
          <w:rFonts w:ascii="仿宋_GB2312" w:eastAsia="仿宋_GB2312" w:hint="eastAsia"/>
          <w:color w:val="000000" w:themeColor="text1"/>
          <w:sz w:val="28"/>
          <w:szCs w:val="28"/>
        </w:rPr>
        <w:t>他们的前半生正如这两张配图。官场的黑暗以及部分干部的堕落、腐朽如一团黑云笼罩</w:t>
      </w:r>
      <w:proofErr w:type="gramStart"/>
      <w:r w:rsidRPr="00CA5395">
        <w:rPr>
          <w:rFonts w:ascii="仿宋_GB2312" w:eastAsia="仿宋_GB2312" w:hint="eastAsia"/>
          <w:color w:val="000000" w:themeColor="text1"/>
          <w:sz w:val="28"/>
          <w:szCs w:val="28"/>
        </w:rPr>
        <w:t>在安欣头上</w:t>
      </w:r>
      <w:proofErr w:type="gramEnd"/>
      <w:r w:rsidRPr="00CA5395">
        <w:rPr>
          <w:rFonts w:ascii="仿宋_GB2312" w:eastAsia="仿宋_GB2312" w:hint="eastAsia"/>
          <w:color w:val="000000" w:themeColor="text1"/>
          <w:sz w:val="28"/>
          <w:szCs w:val="28"/>
        </w:rPr>
        <w:t>，让他不得不在盘结的恶势力中忍耐下来。而高启</w:t>
      </w:r>
      <w:proofErr w:type="gramStart"/>
      <w:r w:rsidRPr="00CA5395">
        <w:rPr>
          <w:rFonts w:ascii="仿宋_GB2312" w:eastAsia="仿宋_GB2312" w:hint="eastAsia"/>
          <w:color w:val="000000" w:themeColor="text1"/>
          <w:sz w:val="28"/>
          <w:szCs w:val="28"/>
        </w:rPr>
        <w:t>强始终</w:t>
      </w:r>
      <w:proofErr w:type="gramEnd"/>
      <w:r w:rsidRPr="00CA5395">
        <w:rPr>
          <w:rFonts w:ascii="仿宋_GB2312" w:eastAsia="仿宋_GB2312" w:hint="eastAsia"/>
          <w:color w:val="000000" w:themeColor="text1"/>
          <w:sz w:val="28"/>
          <w:szCs w:val="28"/>
        </w:rPr>
        <w:t>懂得借势，做事周全而谨慎，反而能曝露在阳光下坐拥繁华，成就家业。不过好在，正义最终还是战胜了邪恶</w:t>
      </w:r>
    </w:p>
    <w:p w14:paraId="79CF96D8" w14:textId="725CA797" w:rsidR="00785F41" w:rsidRPr="00CA5395" w:rsidRDefault="00785F41" w:rsidP="00DC4B6A">
      <w:pPr>
        <w:pStyle w:val="a3"/>
        <w:shd w:val="clear" w:color="auto" w:fill="FFFFFF"/>
        <w:snapToGrid w:val="0"/>
        <w:spacing w:before="0" w:beforeAutospacing="0" w:after="0" w:afterAutospacing="0" w:line="360" w:lineRule="auto"/>
        <w:ind w:firstLineChars="200" w:firstLine="560"/>
        <w:rPr>
          <w:rFonts w:ascii="仿宋_GB2312" w:eastAsia="仿宋_GB2312"/>
          <w:strike/>
          <w:color w:val="000000" w:themeColor="text1"/>
          <w:sz w:val="28"/>
          <w:szCs w:val="28"/>
        </w:rPr>
      </w:pPr>
      <w:r w:rsidRPr="00CA5395">
        <w:rPr>
          <w:rFonts w:ascii="仿宋_GB2312" w:eastAsia="仿宋_GB2312" w:hint="eastAsia"/>
          <w:color w:val="000000" w:themeColor="text1"/>
          <w:kern w:val="2"/>
          <w:sz w:val="28"/>
          <w:szCs w:val="28"/>
        </w:rPr>
        <w:t>坚定信念不动摇，守好信仰“总开关”。剧中，“身有所正、行有所止，不忘初心、方得始终”的安欣警官理想信念坚定，面对金钱、</w:t>
      </w:r>
      <w:r w:rsidRPr="00CA5395">
        <w:rPr>
          <w:rFonts w:ascii="仿宋_GB2312" w:eastAsia="仿宋_GB2312" w:hint="eastAsia"/>
          <w:color w:val="000000" w:themeColor="text1"/>
          <w:kern w:val="2"/>
          <w:sz w:val="28"/>
          <w:szCs w:val="28"/>
        </w:rPr>
        <w:lastRenderedPageBreak/>
        <w:t>升职不为所动，为人正直、善良，始终坚守共产党员的理想信念，严守纪法规矩，扣好了廉洁从政的“第一粒扣子”。</w:t>
      </w:r>
    </w:p>
    <w:p w14:paraId="7ED30412" w14:textId="020AD2B4" w:rsidR="00C61F36" w:rsidRPr="00CA5395" w:rsidRDefault="00000000" w:rsidP="00CA2282">
      <w:pPr>
        <w:pStyle w:val="a3"/>
        <w:shd w:val="clear" w:color="auto" w:fill="FFFFFF"/>
        <w:snapToGrid w:val="0"/>
        <w:spacing w:before="0" w:beforeAutospacing="0" w:after="0" w:afterAutospacing="0" w:line="360" w:lineRule="auto"/>
        <w:ind w:firstLineChars="200" w:firstLine="560"/>
        <w:rPr>
          <w:rFonts w:ascii="仿宋_GB2312" w:eastAsia="仿宋_GB2312"/>
          <w:color w:val="000000" w:themeColor="text1"/>
          <w:kern w:val="2"/>
          <w:sz w:val="28"/>
          <w:szCs w:val="28"/>
        </w:rPr>
      </w:pPr>
      <w:r w:rsidRPr="00CA5395">
        <w:rPr>
          <w:rFonts w:ascii="仿宋_GB2312" w:eastAsia="仿宋_GB2312" w:hint="eastAsia"/>
          <w:color w:val="000000" w:themeColor="text1"/>
          <w:sz w:val="28"/>
          <w:szCs w:val="28"/>
        </w:rPr>
        <w:t>狂飙，反映了扫黑除恶的阶段变化，展现了政法队伍的教育整顿，也更为观众提供了新领域法治教育的素材。近年来，随着扫黑除恶常态化、反腐倡廉、打虎</w:t>
      </w:r>
      <w:proofErr w:type="gramStart"/>
      <w:r w:rsidRPr="00CA5395">
        <w:rPr>
          <w:rFonts w:ascii="仿宋_GB2312" w:eastAsia="仿宋_GB2312" w:hint="eastAsia"/>
          <w:color w:val="000000" w:themeColor="text1"/>
          <w:sz w:val="28"/>
          <w:szCs w:val="28"/>
        </w:rPr>
        <w:t>拍蝇行动</w:t>
      </w:r>
      <w:proofErr w:type="gramEnd"/>
      <w:r w:rsidRPr="00CA5395">
        <w:rPr>
          <w:rFonts w:ascii="仿宋_GB2312" w:eastAsia="仿宋_GB2312" w:hint="eastAsia"/>
          <w:color w:val="000000" w:themeColor="text1"/>
          <w:sz w:val="28"/>
          <w:szCs w:val="28"/>
        </w:rPr>
        <w:t>一步一步深入，从扫黑除恶专项行动到扫黑除恶常态化，变化的不仅仅是称谓，更是内涵和要求。</w:t>
      </w:r>
    </w:p>
    <w:p w14:paraId="29EBC212" w14:textId="5F9BB174" w:rsidR="005E4801" w:rsidRPr="00CA5395" w:rsidRDefault="005E4801" w:rsidP="005E4801">
      <w:pPr>
        <w:snapToGrid w:val="0"/>
        <w:spacing w:line="360" w:lineRule="auto"/>
        <w:rPr>
          <w:rFonts w:ascii="黑体" w:eastAsia="黑体" w:hAnsi="黑体" w:cs="宋体"/>
          <w:b/>
          <w:bCs/>
          <w:color w:val="000000" w:themeColor="text1"/>
          <w:sz w:val="28"/>
          <w:szCs w:val="28"/>
        </w:rPr>
      </w:pPr>
      <w:r w:rsidRPr="005E4801">
        <w:rPr>
          <w:rFonts w:ascii="黑体" w:eastAsia="黑体" w:hAnsi="黑体" w:cs="宋体" w:hint="eastAsia"/>
          <w:b/>
          <w:bCs/>
          <w:color w:val="000000" w:themeColor="text1"/>
          <w:sz w:val="28"/>
          <w:szCs w:val="28"/>
        </w:rPr>
        <w:t>影射现实</w:t>
      </w:r>
    </w:p>
    <w:p w14:paraId="51A468D3" w14:textId="313C5C67" w:rsidR="00C61F36" w:rsidRPr="00CA5395" w:rsidRDefault="00000000" w:rsidP="005E4801">
      <w:pPr>
        <w:pStyle w:val="a3"/>
        <w:shd w:val="clear" w:color="auto" w:fill="FFFFFF"/>
        <w:snapToGrid w:val="0"/>
        <w:spacing w:before="0" w:beforeAutospacing="0" w:after="0" w:afterAutospacing="0" w:line="360" w:lineRule="auto"/>
        <w:ind w:firstLineChars="200" w:firstLine="560"/>
        <w:rPr>
          <w:rFonts w:ascii="仿宋_GB2312" w:eastAsia="仿宋_GB2312"/>
          <w:color w:val="000000" w:themeColor="text1"/>
          <w:kern w:val="2"/>
          <w:sz w:val="28"/>
          <w:szCs w:val="28"/>
        </w:rPr>
      </w:pPr>
      <w:r w:rsidRPr="00CA5395">
        <w:rPr>
          <w:rFonts w:ascii="仿宋_GB2312" w:eastAsia="仿宋_GB2312" w:hint="eastAsia"/>
          <w:color w:val="000000" w:themeColor="text1"/>
          <w:sz w:val="28"/>
          <w:szCs w:val="28"/>
        </w:rPr>
        <w:t>剧中的故事到此结束，而现实的狂飙仍在继续</w:t>
      </w:r>
      <w:r w:rsidR="00D075B0" w:rsidRPr="00CA5395">
        <w:rPr>
          <w:rFonts w:ascii="仿宋_GB2312" w:eastAsia="仿宋_GB2312" w:hint="eastAsia"/>
          <w:color w:val="000000" w:themeColor="text1"/>
          <w:sz w:val="28"/>
          <w:szCs w:val="28"/>
        </w:rPr>
        <w:t>。</w:t>
      </w:r>
      <w:r w:rsidRPr="00CA5395">
        <w:rPr>
          <w:rFonts w:ascii="仿宋_GB2312" w:eastAsia="仿宋_GB2312" w:hint="eastAsia"/>
          <w:color w:val="000000" w:themeColor="text1"/>
          <w:kern w:val="2"/>
          <w:sz w:val="28"/>
          <w:szCs w:val="28"/>
        </w:rPr>
        <w:t>2018年1月，中央政法委召开全国扫黑除恶专项斗争电视电话会议，全国扫黑除恶专项斗争于此日开始。2021年3月，全国扫黑除恶专项斗争总结表彰大会在北京举行。2022年10月，党的二十大报告强调，强化社会治安整体防控，推进扫黑除恶常态化，依法严惩群众反映强烈的各类违法犯罪活动。二十大会议指出，要锐意进取、再接再厉，常态化推进扫黑除恶斗争，努力建设更高水平的平安中国。</w:t>
      </w:r>
    </w:p>
    <w:p w14:paraId="2B5645BD" w14:textId="03143DC6" w:rsidR="00C61F36" w:rsidRPr="00CA5395" w:rsidRDefault="00E6374A" w:rsidP="00CA2282">
      <w:pPr>
        <w:pStyle w:val="a3"/>
        <w:shd w:val="clear" w:color="auto" w:fill="FFFFFF"/>
        <w:snapToGrid w:val="0"/>
        <w:spacing w:before="0" w:beforeAutospacing="0" w:after="0" w:afterAutospacing="0" w:line="360" w:lineRule="auto"/>
        <w:ind w:firstLineChars="200" w:firstLine="560"/>
        <w:rPr>
          <w:rFonts w:ascii="仿宋_GB2312" w:eastAsia="仿宋_GB2312"/>
          <w:color w:val="000000" w:themeColor="text1"/>
          <w:kern w:val="2"/>
          <w:sz w:val="28"/>
          <w:szCs w:val="28"/>
        </w:rPr>
      </w:pPr>
      <w:r>
        <w:rPr>
          <w:rFonts w:ascii="仿宋_GB2312" w:eastAsia="仿宋_GB2312" w:hint="eastAsia"/>
          <w:color w:val="000000" w:themeColor="text1"/>
          <w:sz w:val="28"/>
          <w:szCs w:val="28"/>
          <w:shd w:val="clear" w:color="auto" w:fill="FFFFFF"/>
        </w:rPr>
        <w:t>大会</w:t>
      </w:r>
      <w:r w:rsidR="00000000" w:rsidRPr="00CA5395">
        <w:rPr>
          <w:rFonts w:ascii="仿宋_GB2312" w:eastAsia="仿宋_GB2312" w:hint="eastAsia"/>
          <w:color w:val="000000" w:themeColor="text1"/>
          <w:sz w:val="28"/>
          <w:szCs w:val="28"/>
          <w:shd w:val="clear" w:color="auto" w:fill="FFFFFF"/>
        </w:rPr>
        <w:t>报告指出：“必须深化标本兼治、系统治理，一体推进不敢腐、不能腐、不想腐。三者同时发力、同向发力、综合发力，把不敢腐的震慑力、不能腐的约束力、不想腐的感召力结合起来。</w:t>
      </w:r>
      <w:r w:rsidR="00000000" w:rsidRPr="00CA5395">
        <w:rPr>
          <w:rFonts w:ascii="仿宋_GB2312" w:eastAsia="仿宋_GB2312" w:hint="eastAsia"/>
          <w:color w:val="000000" w:themeColor="text1"/>
          <w:kern w:val="2"/>
          <w:sz w:val="28"/>
          <w:szCs w:val="28"/>
        </w:rPr>
        <w:t>”</w:t>
      </w:r>
    </w:p>
    <w:p w14:paraId="23BBD41F" w14:textId="446C3203" w:rsidR="000D61E4" w:rsidRPr="00CA5395" w:rsidRDefault="000D61E4" w:rsidP="000D61E4">
      <w:pPr>
        <w:pStyle w:val="a3"/>
        <w:shd w:val="clear" w:color="auto" w:fill="FFFFFF"/>
        <w:snapToGrid w:val="0"/>
        <w:spacing w:before="0" w:beforeAutospacing="0" w:after="0" w:afterAutospacing="0" w:line="360" w:lineRule="auto"/>
        <w:rPr>
          <w:rFonts w:ascii="黑体" w:eastAsia="黑体" w:hAnsi="黑体"/>
          <w:b/>
          <w:bCs/>
          <w:color w:val="000000" w:themeColor="text1"/>
          <w:kern w:val="2"/>
          <w:sz w:val="28"/>
          <w:szCs w:val="28"/>
        </w:rPr>
      </w:pPr>
      <w:r w:rsidRPr="00CA5395">
        <w:rPr>
          <w:rFonts w:ascii="黑体" w:eastAsia="黑体" w:hAnsi="黑体" w:hint="eastAsia"/>
          <w:b/>
          <w:bCs/>
          <w:color w:val="000000" w:themeColor="text1"/>
          <w:kern w:val="2"/>
          <w:sz w:val="28"/>
          <w:szCs w:val="28"/>
        </w:rPr>
        <w:t>社会</w:t>
      </w:r>
      <w:r w:rsidR="00181485" w:rsidRPr="00CA5395">
        <w:rPr>
          <w:rFonts w:ascii="黑体" w:eastAsia="黑体" w:hAnsi="黑体" w:hint="eastAsia"/>
          <w:b/>
          <w:bCs/>
          <w:color w:val="000000" w:themeColor="text1"/>
          <w:kern w:val="2"/>
          <w:sz w:val="28"/>
          <w:szCs w:val="28"/>
        </w:rPr>
        <w:t>反映</w:t>
      </w:r>
    </w:p>
    <w:p w14:paraId="732C7D1A" w14:textId="61811F1D" w:rsidR="00C61F36" w:rsidRPr="00CA5395" w:rsidRDefault="00276CC8" w:rsidP="0097644C">
      <w:pPr>
        <w:snapToGrid w:val="0"/>
        <w:spacing w:line="360" w:lineRule="auto"/>
        <w:ind w:firstLineChars="200" w:firstLine="560"/>
        <w:rPr>
          <w:rFonts w:ascii="仿宋_GB2312" w:eastAsia="仿宋_GB2312" w:hAnsi="宋体" w:cs="宋体"/>
          <w:color w:val="000000" w:themeColor="text1"/>
          <w:sz w:val="28"/>
          <w:szCs w:val="28"/>
        </w:rPr>
      </w:pPr>
      <w:r w:rsidRPr="00276CC8">
        <w:rPr>
          <w:rFonts w:ascii="仿宋_GB2312" w:eastAsia="仿宋_GB2312" w:hAnsi="宋体" w:cs="宋体" w:hint="eastAsia"/>
          <w:color w:val="000000" w:themeColor="text1"/>
          <w:sz w:val="28"/>
          <w:szCs w:val="28"/>
        </w:rPr>
        <w:t>我们将借助孙小果案件，带领大家进一步思考。</w:t>
      </w:r>
      <w:r w:rsidR="00000000" w:rsidRPr="00CA5395">
        <w:rPr>
          <w:rFonts w:ascii="仿宋_GB2312" w:eastAsia="仿宋_GB2312" w:hAnsi="宋体" w:cs="宋体" w:hint="eastAsia"/>
          <w:color w:val="000000" w:themeColor="text1"/>
          <w:sz w:val="28"/>
          <w:szCs w:val="28"/>
        </w:rPr>
        <w:t>通过层层追查，19名“保护伞”获刑，涉案人所犯罪行几乎涵盖了目前刑法上公职人员犯罪的所有情形。谜底揭开，幕后负责运作的一干“保护伞”也到了接受审判的时刻。2019年12月15日，</w:t>
      </w:r>
      <w:proofErr w:type="gramStart"/>
      <w:r w:rsidR="00000000" w:rsidRPr="00CA5395">
        <w:rPr>
          <w:rFonts w:ascii="仿宋_GB2312" w:eastAsia="仿宋_GB2312" w:hAnsi="宋体" w:cs="宋体" w:hint="eastAsia"/>
          <w:color w:val="000000" w:themeColor="text1"/>
          <w:sz w:val="28"/>
          <w:szCs w:val="28"/>
        </w:rPr>
        <w:t>19名涉孙小</w:t>
      </w:r>
      <w:proofErr w:type="gramEnd"/>
      <w:r w:rsidR="00000000" w:rsidRPr="00CA5395">
        <w:rPr>
          <w:rFonts w:ascii="仿宋_GB2312" w:eastAsia="仿宋_GB2312" w:hAnsi="宋体" w:cs="宋体" w:hint="eastAsia"/>
          <w:color w:val="000000" w:themeColor="text1"/>
          <w:sz w:val="28"/>
          <w:szCs w:val="28"/>
        </w:rPr>
        <w:t>果案公职人员和重要关系人职务犯罪案公开宣判。2020年2月20日，孙小果被</w:t>
      </w:r>
      <w:r w:rsidR="00000000" w:rsidRPr="00CA5395">
        <w:rPr>
          <w:rFonts w:ascii="仿宋_GB2312" w:eastAsia="仿宋_GB2312" w:hAnsi="宋体" w:cs="宋体" w:hint="eastAsia"/>
          <w:color w:val="000000" w:themeColor="text1"/>
          <w:sz w:val="28"/>
          <w:szCs w:val="28"/>
        </w:rPr>
        <w:lastRenderedPageBreak/>
        <w:t>执行死刑。</w:t>
      </w:r>
    </w:p>
    <w:p w14:paraId="7D2A0D33" w14:textId="4BDFC90D" w:rsidR="0097644C" w:rsidRPr="00CA5395" w:rsidRDefault="00000000" w:rsidP="0097644C">
      <w:pPr>
        <w:snapToGrid w:val="0"/>
        <w:spacing w:line="360" w:lineRule="auto"/>
        <w:ind w:firstLineChars="200" w:firstLine="560"/>
        <w:rPr>
          <w:rFonts w:ascii="仿宋_GB2312" w:eastAsia="仿宋_GB2312" w:hAnsi="宋体" w:cs="宋体"/>
          <w:color w:val="000000" w:themeColor="text1"/>
          <w:sz w:val="28"/>
          <w:szCs w:val="28"/>
        </w:rPr>
      </w:pPr>
      <w:r w:rsidRPr="00CA5395">
        <w:rPr>
          <w:rFonts w:ascii="仿宋_GB2312" w:eastAsia="仿宋_GB2312" w:hAnsi="宋体" w:cs="宋体" w:hint="eastAsia"/>
          <w:color w:val="000000" w:themeColor="text1"/>
          <w:sz w:val="28"/>
          <w:szCs w:val="28"/>
        </w:rPr>
        <w:t>近年来国家打击腐败犯罪的力度和决心人民有目共睹</w:t>
      </w:r>
      <w:r w:rsidR="00633142" w:rsidRPr="00CA5395">
        <w:rPr>
          <w:rFonts w:ascii="仿宋_GB2312" w:eastAsia="仿宋_GB2312" w:hAnsi="宋体" w:cs="宋体" w:hint="eastAsia"/>
          <w:color w:val="000000" w:themeColor="text1"/>
          <w:sz w:val="28"/>
          <w:szCs w:val="28"/>
        </w:rPr>
        <w:t>。</w:t>
      </w:r>
      <w:r w:rsidRPr="00CA5395">
        <w:rPr>
          <w:rFonts w:ascii="仿宋_GB2312" w:eastAsia="仿宋_GB2312" w:hAnsi="宋体" w:cs="宋体" w:hint="eastAsia"/>
          <w:color w:val="000000" w:themeColor="text1"/>
          <w:sz w:val="28"/>
          <w:szCs w:val="28"/>
          <w:shd w:val="clear" w:color="auto" w:fill="FFFFFF"/>
        </w:rPr>
        <w:t>审结贪污贿赂等职务犯罪案件11.9万件13.9万人。依法从严</w:t>
      </w:r>
      <w:proofErr w:type="gramStart"/>
      <w:r w:rsidRPr="00CA5395">
        <w:rPr>
          <w:rFonts w:ascii="仿宋_GB2312" w:eastAsia="仿宋_GB2312" w:hAnsi="宋体" w:cs="宋体" w:hint="eastAsia"/>
          <w:color w:val="000000" w:themeColor="text1"/>
          <w:sz w:val="28"/>
          <w:szCs w:val="28"/>
          <w:shd w:val="clear" w:color="auto" w:fill="FFFFFF"/>
        </w:rPr>
        <w:t>惩处孙政才</w:t>
      </w:r>
      <w:proofErr w:type="gramEnd"/>
      <w:r w:rsidRPr="00CA5395">
        <w:rPr>
          <w:rFonts w:ascii="仿宋_GB2312" w:eastAsia="仿宋_GB2312" w:hAnsi="宋体" w:cs="宋体" w:hint="eastAsia"/>
          <w:color w:val="000000" w:themeColor="text1"/>
          <w:sz w:val="28"/>
          <w:szCs w:val="28"/>
          <w:shd w:val="clear" w:color="auto" w:fill="FFFFFF"/>
        </w:rPr>
        <w:t>等92名</w:t>
      </w:r>
      <w:proofErr w:type="gramStart"/>
      <w:r w:rsidRPr="00CA5395">
        <w:rPr>
          <w:rFonts w:ascii="仿宋_GB2312" w:eastAsia="仿宋_GB2312" w:hAnsi="宋体" w:cs="宋体" w:hint="eastAsia"/>
          <w:color w:val="000000" w:themeColor="text1"/>
          <w:sz w:val="28"/>
          <w:szCs w:val="28"/>
          <w:shd w:val="clear" w:color="auto" w:fill="FFFFFF"/>
        </w:rPr>
        <w:t>原中管干部</w:t>
      </w:r>
      <w:proofErr w:type="gramEnd"/>
      <w:r w:rsidR="002D454A">
        <w:rPr>
          <w:rFonts w:ascii="仿宋_GB2312" w:eastAsia="仿宋_GB2312" w:hAnsi="宋体" w:cs="宋体" w:hint="eastAsia"/>
          <w:color w:val="000000" w:themeColor="text1"/>
          <w:sz w:val="28"/>
          <w:szCs w:val="28"/>
          <w:shd w:val="clear" w:color="auto" w:fill="FFFFFF"/>
        </w:rPr>
        <w:t>，</w:t>
      </w:r>
      <w:r w:rsidRPr="00CA5395">
        <w:rPr>
          <w:rFonts w:ascii="仿宋_GB2312" w:eastAsia="仿宋_GB2312" w:hAnsi="宋体" w:cs="宋体" w:hint="eastAsia"/>
          <w:color w:val="000000" w:themeColor="text1"/>
          <w:sz w:val="28"/>
          <w:szCs w:val="28"/>
          <w:shd w:val="clear" w:color="auto" w:fill="FFFFFF"/>
        </w:rPr>
        <w:t>受理各级监委移送职务犯罪8.8万人。我们应当</w:t>
      </w:r>
      <w:r w:rsidRPr="00CA5395">
        <w:rPr>
          <w:rFonts w:ascii="仿宋_GB2312" w:eastAsia="仿宋_GB2312" w:hAnsi="宋体" w:cs="宋体" w:hint="eastAsia"/>
          <w:color w:val="000000" w:themeColor="text1"/>
          <w:sz w:val="28"/>
          <w:szCs w:val="28"/>
        </w:rPr>
        <w:t>相信党和国家刀刃向内，自我革命的坚定信念，坚决拥护党的领导，拥护宪法法制。</w:t>
      </w:r>
    </w:p>
    <w:p w14:paraId="04803F9D" w14:textId="2CFD8B26" w:rsidR="00CB352F" w:rsidRPr="00CA5395" w:rsidRDefault="00CB352F" w:rsidP="00CB352F">
      <w:pPr>
        <w:snapToGrid w:val="0"/>
        <w:spacing w:line="360" w:lineRule="auto"/>
        <w:rPr>
          <w:rFonts w:ascii="黑体" w:eastAsia="黑体" w:hAnsi="黑体" w:cs="宋体"/>
          <w:b/>
          <w:bCs/>
          <w:color w:val="000000" w:themeColor="text1"/>
          <w:sz w:val="28"/>
          <w:szCs w:val="28"/>
        </w:rPr>
      </w:pPr>
      <w:r w:rsidRPr="00CB352F">
        <w:rPr>
          <w:rFonts w:ascii="黑体" w:eastAsia="黑体" w:hAnsi="黑体" w:cs="宋体" w:hint="eastAsia"/>
          <w:b/>
          <w:bCs/>
          <w:color w:val="000000" w:themeColor="text1"/>
          <w:sz w:val="28"/>
          <w:szCs w:val="28"/>
        </w:rPr>
        <w:t>正风溯源</w:t>
      </w:r>
    </w:p>
    <w:p w14:paraId="4CEB5962" w14:textId="5FB69DC2" w:rsidR="00C61F36" w:rsidRPr="00CA5395" w:rsidRDefault="00000000" w:rsidP="0097644C">
      <w:pPr>
        <w:snapToGrid w:val="0"/>
        <w:spacing w:line="360" w:lineRule="auto"/>
        <w:ind w:firstLineChars="200" w:firstLine="560"/>
        <w:rPr>
          <w:rFonts w:ascii="仿宋_GB2312" w:eastAsia="仿宋_GB2312" w:hAnsi="宋体" w:cs="宋体"/>
          <w:color w:val="000000" w:themeColor="text1"/>
          <w:sz w:val="28"/>
          <w:szCs w:val="28"/>
        </w:rPr>
      </w:pPr>
      <w:r w:rsidRPr="00CA5395">
        <w:rPr>
          <w:rFonts w:ascii="仿宋_GB2312" w:eastAsia="仿宋_GB2312" w:hint="eastAsia"/>
          <w:color w:val="000000" w:themeColor="text1"/>
          <w:sz w:val="28"/>
          <w:szCs w:val="28"/>
        </w:rPr>
        <w:t>说回《狂飙》。一部好的作品，除了精彩的剧情设计、成功的人物形象，还要兼具思想性。两位主人公漫长的人生博弈与其说是警匪对决，不如说是经历了计划经济体制向市场经济体制的转轨之后，尤其是步入新世纪以来的中国狂飙突进的现代化进程中法理与人情的冲突。</w:t>
      </w:r>
    </w:p>
    <w:p w14:paraId="1E4FA818" w14:textId="5C0AF1BA" w:rsidR="00785F41" w:rsidRPr="00CA5395" w:rsidRDefault="00727ED9" w:rsidP="00DC4B6A">
      <w:pPr>
        <w:pStyle w:val="a3"/>
        <w:shd w:val="clear" w:color="auto" w:fill="FFFFFF"/>
        <w:snapToGrid w:val="0"/>
        <w:spacing w:before="0" w:beforeAutospacing="0" w:after="0" w:afterAutospacing="0" w:line="360" w:lineRule="auto"/>
        <w:ind w:firstLineChars="200" w:firstLine="560"/>
        <w:rPr>
          <w:rFonts w:ascii="仿宋_GB2312" w:eastAsia="仿宋_GB2312"/>
          <w:color w:val="000000" w:themeColor="text1"/>
          <w:kern w:val="2"/>
          <w:sz w:val="28"/>
          <w:szCs w:val="28"/>
        </w:rPr>
      </w:pPr>
      <w:r w:rsidRPr="00CA5395">
        <w:rPr>
          <w:rFonts w:ascii="仿宋_GB2312" w:eastAsia="仿宋_GB2312" w:hint="eastAsia"/>
          <w:color w:val="000000" w:themeColor="text1"/>
          <w:kern w:val="2"/>
          <w:sz w:val="28"/>
          <w:szCs w:val="28"/>
        </w:rPr>
        <w:t>“士不可不弘毅，任重而道远”，作为新时代的青年人，我们</w:t>
      </w:r>
      <w:r w:rsidRPr="00CA5395">
        <w:rPr>
          <w:rFonts w:ascii="仿宋_GB2312" w:eastAsia="仿宋_GB2312" w:hAnsi="仿宋_GB2312" w:cs="仿宋_GB2312" w:hint="eastAsia"/>
          <w:color w:val="000000" w:themeColor="text1"/>
          <w:kern w:val="2"/>
          <w:sz w:val="28"/>
          <w:szCs w:val="28"/>
        </w:rPr>
        <w:t>应心净不染，在墨香</w:t>
      </w:r>
      <w:proofErr w:type="gramStart"/>
      <w:r w:rsidRPr="00CA5395">
        <w:rPr>
          <w:rFonts w:ascii="仿宋_GB2312" w:eastAsia="仿宋_GB2312" w:hAnsi="仿宋_GB2312" w:cs="仿宋_GB2312" w:hint="eastAsia"/>
          <w:color w:val="000000" w:themeColor="text1"/>
          <w:kern w:val="2"/>
          <w:sz w:val="28"/>
          <w:szCs w:val="28"/>
        </w:rPr>
        <w:t>翰</w:t>
      </w:r>
      <w:proofErr w:type="gramEnd"/>
      <w:r w:rsidRPr="00CA5395">
        <w:rPr>
          <w:rFonts w:ascii="仿宋_GB2312" w:eastAsia="仿宋_GB2312" w:hAnsi="仿宋_GB2312" w:cs="仿宋_GB2312" w:hint="eastAsia"/>
          <w:color w:val="000000" w:themeColor="text1"/>
          <w:kern w:val="2"/>
          <w:sz w:val="28"/>
          <w:szCs w:val="28"/>
        </w:rPr>
        <w:t>深</w:t>
      </w:r>
      <w:r w:rsidRPr="00CA5395">
        <w:rPr>
          <w:rFonts w:ascii="仿宋_GB2312" w:eastAsia="仿宋_GB2312" w:hint="eastAsia"/>
          <w:color w:val="000000" w:themeColor="text1"/>
          <w:kern w:val="2"/>
          <w:sz w:val="28"/>
          <w:szCs w:val="28"/>
        </w:rPr>
        <w:t>之屋，透华夏观己；当心境不染，以少年之躯，</w:t>
      </w:r>
      <w:proofErr w:type="gramStart"/>
      <w:r w:rsidRPr="00CA5395">
        <w:rPr>
          <w:rFonts w:ascii="仿宋_GB2312" w:eastAsia="仿宋_GB2312" w:hint="eastAsia"/>
          <w:color w:val="000000" w:themeColor="text1"/>
          <w:kern w:val="2"/>
          <w:sz w:val="28"/>
          <w:szCs w:val="28"/>
        </w:rPr>
        <w:t>破人生</w:t>
      </w:r>
      <w:proofErr w:type="gramEnd"/>
      <w:r w:rsidRPr="00CA5395">
        <w:rPr>
          <w:rFonts w:ascii="仿宋_GB2312" w:eastAsia="仿宋_GB2312" w:hint="eastAsia"/>
          <w:color w:val="000000" w:themeColor="text1"/>
          <w:kern w:val="2"/>
          <w:sz w:val="28"/>
          <w:szCs w:val="28"/>
        </w:rPr>
        <w:t>之壁；需心窗不染，以发展的眼光，</w:t>
      </w:r>
      <w:proofErr w:type="gramStart"/>
      <w:r w:rsidRPr="00CA5395">
        <w:rPr>
          <w:rFonts w:ascii="仿宋_GB2312" w:eastAsia="仿宋_GB2312" w:hint="eastAsia"/>
          <w:color w:val="000000" w:themeColor="text1"/>
          <w:kern w:val="2"/>
          <w:sz w:val="28"/>
          <w:szCs w:val="28"/>
        </w:rPr>
        <w:t>启未来</w:t>
      </w:r>
      <w:proofErr w:type="gramEnd"/>
      <w:r w:rsidRPr="00CA5395">
        <w:rPr>
          <w:rFonts w:ascii="仿宋_GB2312" w:eastAsia="仿宋_GB2312" w:hint="eastAsia"/>
          <w:color w:val="000000" w:themeColor="text1"/>
          <w:kern w:val="2"/>
          <w:sz w:val="28"/>
          <w:szCs w:val="28"/>
        </w:rPr>
        <w:t>之华章。愿所有青年一道，共清风明月，顺应时代号召，不败不染，让</w:t>
      </w:r>
      <w:proofErr w:type="gramStart"/>
      <w:r w:rsidRPr="00CA5395">
        <w:rPr>
          <w:rFonts w:ascii="仿宋_GB2312" w:eastAsia="仿宋_GB2312" w:hint="eastAsia"/>
          <w:color w:val="000000" w:themeColor="text1"/>
          <w:kern w:val="2"/>
          <w:sz w:val="28"/>
          <w:szCs w:val="28"/>
        </w:rPr>
        <w:t>莹莹</w:t>
      </w:r>
      <w:proofErr w:type="gramEnd"/>
      <w:r w:rsidRPr="00CA5395">
        <w:rPr>
          <w:rFonts w:ascii="仿宋_GB2312" w:eastAsia="仿宋_GB2312" w:hint="eastAsia"/>
          <w:color w:val="000000" w:themeColor="text1"/>
          <w:kern w:val="2"/>
          <w:sz w:val="28"/>
          <w:szCs w:val="28"/>
        </w:rPr>
        <w:t>之火照亮宏图！</w:t>
      </w:r>
    </w:p>
    <w:p w14:paraId="581AFC58" w14:textId="77777777" w:rsidR="00785F41" w:rsidRPr="00CA5395" w:rsidRDefault="00785F41" w:rsidP="00217A07">
      <w:pPr>
        <w:pStyle w:val="a3"/>
        <w:shd w:val="clear" w:color="auto" w:fill="FFFFFF"/>
        <w:snapToGrid w:val="0"/>
        <w:spacing w:before="0" w:beforeAutospacing="0" w:after="0" w:afterAutospacing="0" w:line="360" w:lineRule="auto"/>
        <w:ind w:firstLineChars="200" w:firstLine="560"/>
        <w:rPr>
          <w:rFonts w:ascii="仿宋_GB2312" w:eastAsia="仿宋_GB2312"/>
          <w:color w:val="000000" w:themeColor="text1"/>
          <w:kern w:val="2"/>
          <w:sz w:val="28"/>
          <w:szCs w:val="28"/>
        </w:rPr>
      </w:pPr>
    </w:p>
    <w:sectPr w:rsidR="00785F41" w:rsidRPr="00CA539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3453F" w14:textId="77777777" w:rsidR="00596F43" w:rsidRDefault="00596F43" w:rsidP="00EF603B">
      <w:r>
        <w:separator/>
      </w:r>
    </w:p>
  </w:endnote>
  <w:endnote w:type="continuationSeparator" w:id="0">
    <w:p w14:paraId="7B6F546A" w14:textId="77777777" w:rsidR="00596F43" w:rsidRDefault="00596F43" w:rsidP="00EF6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A22CE5" w14:textId="77777777" w:rsidR="00596F43" w:rsidRDefault="00596F43" w:rsidP="00EF603B">
      <w:r>
        <w:separator/>
      </w:r>
    </w:p>
  </w:footnote>
  <w:footnote w:type="continuationSeparator" w:id="0">
    <w:p w14:paraId="15BF2B71" w14:textId="77777777" w:rsidR="00596F43" w:rsidRDefault="00596F43" w:rsidP="00EF60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DViY2JkMjU3NGYzZTEwMzZmMGFkZWViYmNkYWU3NDIifQ=="/>
  </w:docVars>
  <w:rsids>
    <w:rsidRoot w:val="00C61F36"/>
    <w:rsid w:val="00096AD0"/>
    <w:rsid w:val="000A6E49"/>
    <w:rsid w:val="000B35C4"/>
    <w:rsid w:val="000D61E4"/>
    <w:rsid w:val="00100013"/>
    <w:rsid w:val="00104650"/>
    <w:rsid w:val="001641E4"/>
    <w:rsid w:val="00181485"/>
    <w:rsid w:val="001A4515"/>
    <w:rsid w:val="001D21A6"/>
    <w:rsid w:val="00211AB1"/>
    <w:rsid w:val="00217A07"/>
    <w:rsid w:val="00241E17"/>
    <w:rsid w:val="00260237"/>
    <w:rsid w:val="00267944"/>
    <w:rsid w:val="00276CC8"/>
    <w:rsid w:val="002D454A"/>
    <w:rsid w:val="002E7A89"/>
    <w:rsid w:val="003478EC"/>
    <w:rsid w:val="00354332"/>
    <w:rsid w:val="003772AC"/>
    <w:rsid w:val="00390FD8"/>
    <w:rsid w:val="003D3E23"/>
    <w:rsid w:val="004376AF"/>
    <w:rsid w:val="005233BF"/>
    <w:rsid w:val="00563040"/>
    <w:rsid w:val="00592B61"/>
    <w:rsid w:val="00596F43"/>
    <w:rsid w:val="005E4801"/>
    <w:rsid w:val="005F2792"/>
    <w:rsid w:val="00633142"/>
    <w:rsid w:val="006D3192"/>
    <w:rsid w:val="006E5BB8"/>
    <w:rsid w:val="006F74B4"/>
    <w:rsid w:val="007168B5"/>
    <w:rsid w:val="00717ADF"/>
    <w:rsid w:val="00727ED9"/>
    <w:rsid w:val="00785F41"/>
    <w:rsid w:val="007A1E9D"/>
    <w:rsid w:val="007A2692"/>
    <w:rsid w:val="00830941"/>
    <w:rsid w:val="00860DFB"/>
    <w:rsid w:val="008A4B38"/>
    <w:rsid w:val="0097644C"/>
    <w:rsid w:val="00977864"/>
    <w:rsid w:val="009C5339"/>
    <w:rsid w:val="00A161BA"/>
    <w:rsid w:val="00A5744D"/>
    <w:rsid w:val="00A73EF6"/>
    <w:rsid w:val="00AE403D"/>
    <w:rsid w:val="00B1512F"/>
    <w:rsid w:val="00B34978"/>
    <w:rsid w:val="00BF6222"/>
    <w:rsid w:val="00C06B2E"/>
    <w:rsid w:val="00C61F36"/>
    <w:rsid w:val="00C67CF3"/>
    <w:rsid w:val="00C75C9F"/>
    <w:rsid w:val="00CA2282"/>
    <w:rsid w:val="00CA5395"/>
    <w:rsid w:val="00CB352F"/>
    <w:rsid w:val="00CF4E90"/>
    <w:rsid w:val="00D075B0"/>
    <w:rsid w:val="00D72FBD"/>
    <w:rsid w:val="00DC4B6A"/>
    <w:rsid w:val="00DC5ED5"/>
    <w:rsid w:val="00DF7114"/>
    <w:rsid w:val="00E2645A"/>
    <w:rsid w:val="00E35729"/>
    <w:rsid w:val="00E6374A"/>
    <w:rsid w:val="00E94194"/>
    <w:rsid w:val="00EE1033"/>
    <w:rsid w:val="00EF603B"/>
    <w:rsid w:val="00FD0EF2"/>
    <w:rsid w:val="00FE4ACA"/>
    <w:rsid w:val="0D395971"/>
    <w:rsid w:val="22D03AA9"/>
    <w:rsid w:val="384B6CE2"/>
    <w:rsid w:val="3D750BDA"/>
    <w:rsid w:val="42210C44"/>
    <w:rsid w:val="5ED4636A"/>
    <w:rsid w:val="6A5A5E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031A01"/>
  <w15:docId w15:val="{D539D8E7-E3CF-473D-9390-5D6C70E2A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4">
    <w:name w:val="List Paragraph"/>
    <w:basedOn w:val="a"/>
    <w:uiPriority w:val="99"/>
    <w:rsid w:val="00104650"/>
    <w:pPr>
      <w:ind w:firstLineChars="200" w:firstLine="420"/>
    </w:pPr>
  </w:style>
  <w:style w:type="paragraph" w:styleId="a5">
    <w:name w:val="header"/>
    <w:basedOn w:val="a"/>
    <w:link w:val="a6"/>
    <w:rsid w:val="00EF603B"/>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EF603B"/>
    <w:rPr>
      <w:rFonts w:asciiTheme="minorHAnsi" w:eastAsiaTheme="minorEastAsia" w:hAnsiTheme="minorHAnsi" w:cstheme="minorBidi"/>
      <w:kern w:val="2"/>
      <w:sz w:val="18"/>
      <w:szCs w:val="18"/>
    </w:rPr>
  </w:style>
  <w:style w:type="paragraph" w:styleId="a7">
    <w:name w:val="footer"/>
    <w:basedOn w:val="a"/>
    <w:link w:val="a8"/>
    <w:rsid w:val="00EF603B"/>
    <w:pPr>
      <w:tabs>
        <w:tab w:val="center" w:pos="4153"/>
        <w:tab w:val="right" w:pos="8306"/>
      </w:tabs>
      <w:snapToGrid w:val="0"/>
      <w:jc w:val="left"/>
    </w:pPr>
    <w:rPr>
      <w:sz w:val="18"/>
      <w:szCs w:val="18"/>
    </w:rPr>
  </w:style>
  <w:style w:type="character" w:customStyle="1" w:styleId="a8">
    <w:name w:val="页脚 字符"/>
    <w:basedOn w:val="a0"/>
    <w:link w:val="a7"/>
    <w:rsid w:val="00EF603B"/>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751452">
      <w:bodyDiv w:val="1"/>
      <w:marLeft w:val="0"/>
      <w:marRight w:val="0"/>
      <w:marTop w:val="0"/>
      <w:marBottom w:val="0"/>
      <w:divBdr>
        <w:top w:val="none" w:sz="0" w:space="0" w:color="auto"/>
        <w:left w:val="none" w:sz="0" w:space="0" w:color="auto"/>
        <w:bottom w:val="none" w:sz="0" w:space="0" w:color="auto"/>
        <w:right w:val="none" w:sz="0" w:space="0" w:color="auto"/>
      </w:divBdr>
    </w:div>
    <w:div w:id="1141195687">
      <w:bodyDiv w:val="1"/>
      <w:marLeft w:val="0"/>
      <w:marRight w:val="0"/>
      <w:marTop w:val="0"/>
      <w:marBottom w:val="0"/>
      <w:divBdr>
        <w:top w:val="none" w:sz="0" w:space="0" w:color="auto"/>
        <w:left w:val="none" w:sz="0" w:space="0" w:color="auto"/>
        <w:bottom w:val="none" w:sz="0" w:space="0" w:color="auto"/>
        <w:right w:val="none" w:sz="0" w:space="0" w:color="auto"/>
      </w:divBdr>
    </w:div>
    <w:div w:id="19079509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TotalTime>
  <Pages>3</Pages>
  <Words>230</Words>
  <Characters>1317</Characters>
  <Application>Microsoft Office Word</Application>
  <DocSecurity>0</DocSecurity>
  <Lines>10</Lines>
  <Paragraphs>3</Paragraphs>
  <ScaleCrop>false</ScaleCrop>
  <Company/>
  <LinksUpToDate>false</LinksUpToDate>
  <CharactersWithSpaces>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毕说</dc:creator>
  <cp:lastModifiedBy>chen</cp:lastModifiedBy>
  <cp:revision>117</cp:revision>
  <dcterms:created xsi:type="dcterms:W3CDTF">2023-04-19T15:52:00Z</dcterms:created>
  <dcterms:modified xsi:type="dcterms:W3CDTF">2023-05-09T02:39:00Z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4F504CBB66C94F3B8357FB1E49C2F218_12</vt:lpwstr>
  </property>
</Properties>
</file>