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理论宣讲视频内容简介</w:t>
      </w:r>
    </w:p>
    <w:p>
      <w:pPr>
        <w:numPr>
          <w:ilvl w:val="0"/>
          <w:numId w:val="1"/>
        </w:numPr>
        <w:jc w:val="both"/>
        <w:rPr>
          <w:rFonts w:hint="eastAsia" w:ascii="黑体" w:hAnsi="黑体" w:eastAsia="黑体" w:cs="黑体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eastAsia="zh-CN"/>
        </w:rPr>
        <w:t>以中国式现代化全面推进中华民族伟大复兴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Calibri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刘海平校长从“学习宣传贯彻党的二十大精神的主要内容、大会主题、过去五年的工作和新时代十年的伟大变革、开辟马克思主义中国化时代化新境界、新时代新征程中国共产党的使命任务、全面建设社会主义现代化国家的目标任务、坚持党的全面领导和全面从严治党”七个方面，深入解读党的二十大报告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5B389A"/>
    <w:multiLevelType w:val="singleLevel"/>
    <w:tmpl w:val="655B389A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NlMWEyMmJmZjAxMTYwODY3N2M3ODlkMWE4ZDNmODcifQ=="/>
  </w:docVars>
  <w:rsids>
    <w:rsidRoot w:val="00000000"/>
    <w:rsid w:val="11347638"/>
    <w:rsid w:val="13AF5C31"/>
    <w:rsid w:val="1A7862AE"/>
    <w:rsid w:val="21E93AF0"/>
    <w:rsid w:val="227D0AE8"/>
    <w:rsid w:val="3F3F2E6F"/>
    <w:rsid w:val="50033B36"/>
    <w:rsid w:val="57E138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ind w:left="109"/>
    </w:pPr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3">
    <w:name w:val="Plain Text"/>
    <w:basedOn w:val="1"/>
    <w:next w:val="1"/>
    <w:uiPriority w:val="0"/>
    <w:rPr>
      <w:rFonts w:ascii="宋体" w:hAnsi="Courier New"/>
      <w:szCs w:val="21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123</dc:creator>
  <cp:lastModifiedBy>刘一琳</cp:lastModifiedBy>
  <dcterms:modified xsi:type="dcterms:W3CDTF">2023-11-21T11:57:02Z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9E62F9A9217F430289CF126502C1B8CF_12</vt:lpwstr>
  </property>
</Properties>
</file>