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方正小标宋简体" w:hAnsi="方正小标宋简体" w:eastAsia="方正小标宋简体" w:cs="方正小标宋简体"/>
          <w:color w:val="000000" w:themeColor="text1"/>
          <w:sz w:val="44"/>
          <w:szCs w:val="44"/>
          <w14:textFill>
            <w14:solidFill>
              <w14:schemeClr w14:val="tx1"/>
            </w14:solidFill>
          </w14:textFill>
        </w:rPr>
      </w:pPr>
      <w:r>
        <w:rPr>
          <w:rFonts w:hint="eastAsia" w:ascii="方正小标宋简体" w:hAnsi="方正小标宋简体" w:eastAsia="方正小标宋简体" w:cs="方正小标宋简体"/>
          <w:color w:val="000000" w:themeColor="text1"/>
          <w:sz w:val="44"/>
          <w:szCs w:val="44"/>
          <w14:textFill>
            <w14:solidFill>
              <w14:schemeClr w14:val="tx1"/>
            </w14:solidFill>
          </w14:textFill>
        </w:rPr>
        <w:t>学习贯彻习近平新时代中国特色社会</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方正小标宋简体" w:hAnsi="方正小标宋简体" w:eastAsia="方正小标宋简体" w:cs="方正小标宋简体"/>
          <w:color w:val="000000" w:themeColor="text1"/>
          <w:sz w:val="44"/>
          <w:szCs w:val="44"/>
          <w14:textFill>
            <w14:solidFill>
              <w14:schemeClr w14:val="tx1"/>
            </w14:solidFill>
          </w14:textFill>
        </w:rPr>
      </w:pPr>
      <w:r>
        <w:rPr>
          <w:rFonts w:hint="eastAsia" w:ascii="方正小标宋简体" w:hAnsi="方正小标宋简体" w:eastAsia="方正小标宋简体" w:cs="方正小标宋简体"/>
          <w:color w:val="000000" w:themeColor="text1"/>
          <w:sz w:val="44"/>
          <w:szCs w:val="44"/>
          <w14:textFill>
            <w14:solidFill>
              <w14:schemeClr w14:val="tx1"/>
            </w14:solidFill>
          </w14:textFill>
        </w:rPr>
        <w:t>主义思想主题教育专题党课</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楷体_GB2312" w:hAnsi="楷体_GB2312" w:eastAsia="楷体_GB2312" w:cs="楷体_GB2312"/>
          <w:color w:val="000000" w:themeColor="text1"/>
          <w:sz w:val="36"/>
          <w:szCs w:val="36"/>
          <w14:textFill>
            <w14:solidFill>
              <w14:schemeClr w14:val="tx1"/>
            </w14:solidFill>
          </w14:textFill>
        </w:rPr>
      </w:pPr>
      <w:r>
        <w:rPr>
          <w:rFonts w:hint="eastAsia" w:ascii="楷体_GB2312" w:hAnsi="楷体_GB2312" w:eastAsia="楷体_GB2312" w:cs="楷体_GB2312"/>
          <w:color w:val="000000" w:themeColor="text1"/>
          <w:sz w:val="36"/>
          <w:szCs w:val="36"/>
          <w:lang w:eastAsia="zh-CN"/>
          <w14:textFill>
            <w14:solidFill>
              <w14:schemeClr w14:val="tx1"/>
            </w14:solidFill>
          </w14:textFill>
        </w:rPr>
        <w:t>昌平区委书记</w:t>
      </w:r>
      <w:r>
        <w:rPr>
          <w:rFonts w:hint="eastAsia" w:ascii="楷体_GB2312" w:hAnsi="楷体_GB2312" w:eastAsia="楷体_GB2312" w:cs="楷体_GB2312"/>
          <w:color w:val="000000" w:themeColor="text1"/>
          <w:sz w:val="36"/>
          <w:szCs w:val="36"/>
          <w:lang w:val="en-US" w:eastAsia="zh-CN"/>
          <w14:textFill>
            <w14:solidFill>
              <w14:schemeClr w14:val="tx1"/>
            </w14:solidFill>
          </w14:textFill>
        </w:rPr>
        <w:t xml:space="preserve">  </w:t>
      </w:r>
      <w:r>
        <w:rPr>
          <w:rFonts w:hint="eastAsia" w:ascii="楷体_GB2312" w:hAnsi="楷体_GB2312" w:eastAsia="楷体_GB2312" w:cs="楷体_GB2312"/>
          <w:color w:val="000000" w:themeColor="text1"/>
          <w:sz w:val="36"/>
          <w:szCs w:val="36"/>
          <w14:textFill>
            <w14:solidFill>
              <w14:schemeClr w14:val="tx1"/>
            </w14:solidFill>
          </w14:textFill>
        </w:rPr>
        <w:t>甘靖中</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楷体_GB2312" w:hAnsi="楷体_GB2312" w:eastAsia="楷体_GB2312" w:cs="楷体_GB2312"/>
          <w:color w:val="000000" w:themeColor="text1"/>
          <w:sz w:val="36"/>
          <w:szCs w:val="36"/>
          <w14:textFill>
            <w14:solidFill>
              <w14:schemeClr w14:val="tx1"/>
            </w14:solidFill>
          </w14:textFill>
        </w:rPr>
      </w:pPr>
      <w:r>
        <w:rPr>
          <w:rFonts w:hint="eastAsia" w:ascii="楷体_GB2312" w:hAnsi="楷体_GB2312" w:eastAsia="楷体_GB2312" w:cs="楷体_GB2312"/>
          <w:color w:val="000000" w:themeColor="text1"/>
          <w:sz w:val="36"/>
          <w:szCs w:val="36"/>
          <w14:textFill>
            <w14:solidFill>
              <w14:schemeClr w14:val="tx1"/>
            </w14:solidFill>
          </w14:textFill>
        </w:rPr>
        <w:t>（2023年10月12日）</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hAnsi="仿宋_GB2312" w:eastAsia="仿宋_GB2312" w:cs="仿宋_GB2312"/>
          <w:color w:val="000000" w:themeColor="text1"/>
          <w:sz w:val="32"/>
          <w:szCs w:val="32"/>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同志们：</w:t>
      </w:r>
      <w:bookmarkStart w:id="0" w:name="_GoBack"/>
      <w:bookmarkEnd w:id="0"/>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pacing w:val="0"/>
          <w:sz w:val="32"/>
          <w:szCs w:val="32"/>
          <w:lang w:val="en-US" w:eastAsia="zh-CN"/>
          <w14:textFill>
            <w14:solidFill>
              <w14:schemeClr w14:val="tx1"/>
            </w14:solidFill>
          </w14:textFill>
        </w:rPr>
        <w:t>按照中央和市委的统一部署，</w:t>
      </w:r>
      <w:r>
        <w:rPr>
          <w:rFonts w:hint="eastAsia" w:ascii="仿宋_GB2312" w:hAnsi="仿宋_GB2312" w:eastAsia="仿宋_GB2312" w:cs="仿宋_GB2312"/>
          <w:color w:val="000000" w:themeColor="text1"/>
          <w:sz w:val="32"/>
          <w:szCs w:val="32"/>
          <w14:textFill>
            <w14:solidFill>
              <w14:schemeClr w14:val="tx1"/>
            </w14:solidFill>
          </w14:textFill>
        </w:rPr>
        <w:t>当前全区上下正在开展学习贯彻习近平新时代中国特色社会主义思想主题教育。</w:t>
      </w:r>
      <w:r>
        <w:rPr>
          <w:rFonts w:hint="eastAsia" w:ascii="仿宋_GB2312" w:hAnsi="仿宋_GB2312" w:eastAsia="仿宋_GB2312" w:cs="仿宋_GB2312"/>
          <w:color w:val="000000" w:themeColor="text1"/>
          <w:spacing w:val="-6"/>
          <w:sz w:val="32"/>
          <w:szCs w:val="32"/>
          <w14:textFill>
            <w14:solidFill>
              <w14:schemeClr w14:val="tx1"/>
            </w14:solidFill>
          </w14:textFill>
        </w:rPr>
        <w:t>根据工作安排，结合昌平实际，今天重点围绕“以学铸魂、以学增智、以学正风、以学促干”四个方面，以专题党课的形式，与大家一起学习交流。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黑体" w:hAnsi="黑体" w:eastAsia="黑体" w:cs="黑体"/>
          <w:color w:val="000000" w:themeColor="text1"/>
          <w:sz w:val="32"/>
          <w:szCs w:val="32"/>
          <w14:textFill>
            <w14:solidFill>
              <w14:schemeClr w14:val="tx1"/>
            </w14:solidFill>
          </w14:textFill>
        </w:rPr>
        <w:t>一、突出以学铸魂</w:t>
      </w:r>
      <w:r>
        <w:rPr>
          <w:rFonts w:hint="eastAsia" w:ascii="黑体" w:hAnsi="黑体" w:eastAsia="黑体" w:cs="黑体"/>
          <w:color w:val="000000" w:themeColor="text1"/>
          <w:spacing w:val="0"/>
          <w:sz w:val="32"/>
          <w:szCs w:val="32"/>
          <w:lang w:val="en-US" w:eastAsia="zh-CN"/>
          <w14:textFill>
            <w14:solidFill>
              <w14:schemeClr w14:val="tx1"/>
            </w14:solidFill>
          </w14:textFill>
        </w:rPr>
        <w:t>，切实做到筑牢信仰之基、补足精神之钙、把稳思想之舵。</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这是主题教育的首要目标,也是主题教育的根本任务之一。习近平总书记强调，以学铸魂，就是要做好学习贯彻新时代中国特色社会主义思想的深化、内化、转化工作，从思想</w:t>
      </w:r>
      <w:r>
        <w:rPr>
          <w:rFonts w:hint="eastAsia" w:ascii="仿宋_GB2312" w:hAnsi="仿宋_GB2312" w:eastAsia="仿宋_GB2312" w:cs="仿宋_GB2312"/>
          <w:color w:val="000000" w:themeColor="text1"/>
          <w:spacing w:val="-11"/>
          <w:sz w:val="32"/>
          <w:szCs w:val="32"/>
          <w:lang w:val="en-US" w:eastAsia="zh-CN"/>
          <w14:textFill>
            <w14:solidFill>
              <w14:schemeClr w14:val="tx1"/>
            </w14:solidFill>
          </w14:textFill>
        </w:rPr>
        <w:t>上正本清源、固本培元，筑牢信仰之基、补足</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精神之钙、把稳思想之舵。同时，围绕坚定理想信念、铸牢对党忠诚、站稳人民立场三个方面，对以学铸魂进行了深刻阐述，提出了明确要求。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作为第二批主题教育单位，</w:t>
      </w:r>
      <w:r>
        <w:rPr>
          <w:rFonts w:hint="eastAsia" w:ascii="仿宋_GB2312" w:hAnsi="仿宋_GB2312" w:eastAsia="仿宋_GB2312" w:cs="仿宋_GB2312"/>
          <w:color w:val="000000" w:themeColor="text1"/>
          <w:sz w:val="32"/>
          <w:szCs w:val="32"/>
          <w14:textFill>
            <w14:solidFill>
              <w14:schemeClr w14:val="tx1"/>
            </w14:solidFill>
          </w14:textFill>
        </w:rPr>
        <w:t>面向群众更直接、更贴近，群众需求更加具体、盼望更加迫切，我们在坚定理想信念、筑牢对党忠诚的同时</w:t>
      </w:r>
      <w:r>
        <w:rPr>
          <w:rFonts w:hint="eastAsia" w:ascii="仿宋_GB2312" w:hAnsi="黑体" w:eastAsia="仿宋_GB2312"/>
          <w:color w:val="000000" w:themeColor="text1"/>
          <w:sz w:val="32"/>
          <w:szCs w:val="32"/>
          <w:lang w:eastAsia="zh-CN"/>
          <w14:textFill>
            <w14:solidFill>
              <w14:schemeClr w14:val="tx1"/>
            </w14:solidFill>
          </w14:textFill>
        </w:rPr>
        <w:t>，</w:t>
      </w:r>
      <w:r>
        <w:rPr>
          <w:rFonts w:hint="eastAsia" w:ascii="仿宋_GB2312" w:hAnsi="黑体" w:eastAsia="仿宋_GB2312"/>
          <w:color w:val="000000" w:themeColor="text1"/>
          <w:sz w:val="32"/>
          <w:szCs w:val="32"/>
          <w:lang w:val="en-US" w:eastAsia="zh-CN"/>
          <w14:textFill>
            <w14:solidFill>
              <w14:schemeClr w14:val="tx1"/>
            </w14:solidFill>
          </w14:textFill>
        </w:rPr>
        <w:t>更加需要</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站稳人民立场，始终同人民站在一起、想在一起、干在一起。因此，我们学习贯彻习近平新时代中国特色社会主义思想，关键是要进一步强化宗旨意识，坚守初心使命，把群众满意不满意作为评判主题教育成效的根本标准，把惠民生的事办实、暖民心的事办细、顺民意的事办好，让现代化建设成果更多更公平惠及全区人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近年来，我们牢固树立以人民为中心的发展思想，自觉践行新时代党的群众路线，</w:t>
      </w:r>
      <w:r>
        <w:rPr>
          <w:rFonts w:hint="eastAsia" w:ascii="仿宋_GB2312" w:hAnsi="仿宋_GB2312" w:eastAsia="仿宋_GB2312" w:cs="仿宋_GB2312"/>
          <w:color w:val="000000" w:themeColor="text1"/>
          <w:spacing w:val="-11"/>
          <w:sz w:val="32"/>
          <w:szCs w:val="32"/>
          <w14:textFill>
            <w14:solidFill>
              <w14:schemeClr w14:val="tx1"/>
            </w14:solidFill>
          </w14:textFill>
        </w:rPr>
        <w:t>紧紧围绕“七有”要求和“五性”需求，着力</w:t>
      </w:r>
      <w:r>
        <w:rPr>
          <w:rFonts w:hint="eastAsia" w:ascii="仿宋_GB2312" w:hAnsi="仿宋_GB2312" w:eastAsia="仿宋_GB2312" w:cs="仿宋_GB2312"/>
          <w:color w:val="000000" w:themeColor="text1"/>
          <w:sz w:val="32"/>
          <w:szCs w:val="32"/>
          <w14:textFill>
            <w14:solidFill>
              <w14:schemeClr w14:val="tx1"/>
            </w14:solidFill>
          </w14:textFill>
        </w:rPr>
        <w:t>解决群众最关心最直接最现实的利益问题，千方百计增进民生福祉。主要</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归纳为</w:t>
      </w:r>
      <w:r>
        <w:rPr>
          <w:rFonts w:hint="eastAsia" w:ascii="仿宋_GB2312" w:hAnsi="仿宋_GB2312" w:eastAsia="仿宋_GB2312" w:cs="仿宋_GB2312"/>
          <w:color w:val="000000" w:themeColor="text1"/>
          <w:sz w:val="32"/>
          <w:szCs w:val="32"/>
          <w14:textFill>
            <w14:solidFill>
              <w14:schemeClr w14:val="tx1"/>
            </w14:solidFill>
          </w14:textFill>
        </w:rPr>
        <w:t>三个方面工作：</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楷体_GB2312" w:hAnsi="楷体_GB2312" w:eastAsia="楷体_GB2312" w:cs="楷体_GB2312"/>
          <w:b/>
          <w:bCs/>
          <w:color w:val="000000" w:themeColor="text1"/>
          <w:sz w:val="32"/>
          <w:szCs w:val="32"/>
          <w14:textFill>
            <w14:solidFill>
              <w14:schemeClr w14:val="tx1"/>
            </w14:solidFill>
          </w14:textFill>
        </w:rPr>
        <w:t>一是持续完善公共服务体系。</w:t>
      </w:r>
      <w:r>
        <w:rPr>
          <w:rFonts w:hint="eastAsia" w:ascii="仿宋_GB2312" w:hAnsi="仿宋_GB2312" w:eastAsia="仿宋_GB2312" w:cs="仿宋_GB2312"/>
          <w:color w:val="000000" w:themeColor="text1"/>
          <w:sz w:val="32"/>
          <w:szCs w:val="32"/>
          <w14:textFill>
            <w14:solidFill>
              <w14:schemeClr w14:val="tx1"/>
            </w14:solidFill>
          </w14:textFill>
        </w:rPr>
        <w:t>作为首都的平原新城，过去一</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个发展阶段</w:t>
      </w:r>
      <w:r>
        <w:rPr>
          <w:rFonts w:hint="eastAsia" w:ascii="仿宋_GB2312" w:hAnsi="仿宋_GB2312" w:eastAsia="仿宋_GB2312" w:cs="仿宋_GB2312"/>
          <w:color w:val="000000" w:themeColor="text1"/>
          <w:sz w:val="32"/>
          <w:szCs w:val="32"/>
          <w14:textFill>
            <w14:solidFill>
              <w14:schemeClr w14:val="tx1"/>
            </w14:solidFill>
          </w14:textFill>
        </w:rPr>
        <w:t>我们在公共服务方面有欠账有短板，主要体现为总量不足、质量不高，特别是教育、医疗服务水平不高的问题比较突出。过去三年，我们一方面加大资源供给，累计新建、改扩建中小学校10所、幼儿园12所，新增中小学、幼儿园学位2.2万多个；另一方面培育优质资源，先后引进了清华附中昌平学校、积水潭医院回龙观院区等一批“名校名医院”项目。特别是在教育方面，现在包括北师大、人大、清华等附属学校在内的几乎所有名校在昌平都</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建</w:t>
      </w:r>
      <w:r>
        <w:rPr>
          <w:rFonts w:hint="eastAsia" w:ascii="仿宋_GB2312" w:hAnsi="仿宋_GB2312" w:eastAsia="仿宋_GB2312" w:cs="仿宋_GB2312"/>
          <w:color w:val="000000" w:themeColor="text1"/>
          <w:sz w:val="32"/>
          <w:szCs w:val="32"/>
          <w14:textFill>
            <w14:solidFill>
              <w14:schemeClr w14:val="tx1"/>
            </w14:solidFill>
          </w14:textFill>
        </w:rPr>
        <w:t>有分校，北师大在昌平组建教育集团</w:t>
      </w:r>
      <w:r>
        <w:rPr>
          <w:rFonts w:hint="eastAsia" w:ascii="仿宋_GB2312" w:hAnsi="仿宋_GB2312" w:eastAsia="仿宋_GB2312" w:cs="仿宋_GB2312"/>
          <w:color w:val="000000" w:themeColor="text1"/>
          <w:sz w:val="32"/>
          <w:szCs w:val="32"/>
          <w:lang w:eastAsia="zh-CN"/>
          <w14:textFill>
            <w14:solidFill>
              <w14:schemeClr w14:val="tx1"/>
            </w14:solidFill>
          </w14:textFill>
        </w:rPr>
        <w:t>。从</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去年和今年市里考核来看，</w:t>
      </w:r>
      <w:r>
        <w:rPr>
          <w:rFonts w:hint="eastAsia" w:ascii="仿宋_GB2312" w:hAnsi="仿宋_GB2312" w:eastAsia="仿宋_GB2312" w:cs="仿宋_GB2312"/>
          <w:color w:val="000000" w:themeColor="text1"/>
          <w:sz w:val="32"/>
          <w:szCs w:val="32"/>
          <w14:textFill>
            <w14:solidFill>
              <w14:schemeClr w14:val="tx1"/>
            </w14:solidFill>
          </w14:textFill>
        </w:rPr>
        <w:t>我们的基础教育</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在</w:t>
      </w:r>
      <w:r>
        <w:rPr>
          <w:rFonts w:hint="eastAsia" w:ascii="仿宋_GB2312" w:hAnsi="仿宋_GB2312" w:eastAsia="仿宋_GB2312" w:cs="仿宋_GB2312"/>
          <w:color w:val="000000" w:themeColor="text1"/>
          <w:sz w:val="32"/>
          <w:szCs w:val="32"/>
          <w14:textFill>
            <w14:solidFill>
              <w14:schemeClr w14:val="tx1"/>
            </w14:solidFill>
          </w14:textFill>
        </w:rPr>
        <w:t>各区之中进步最快，与中心城区的差距越来越小。事实证明，只要我们沿着既定规划目标不断推进，昌平的公共服务水平就会越来越高，区域综合承载能力和吸引力也会越来越大</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既解决了老百姓民生问题，也为招商引资创造了良好条件。</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仿宋_GB2312" w:eastAsia="仿宋_GB2312" w:cs="仿宋_GB2312"/>
          <w:color w:val="000000" w:themeColor="text1"/>
          <w:sz w:val="32"/>
          <w:szCs w:val="32"/>
          <w14:textFill>
            <w14:solidFill>
              <w14:schemeClr w14:val="tx1"/>
            </w14:solidFill>
          </w14:textFill>
        </w:rPr>
      </w:pPr>
      <w:r>
        <w:rPr>
          <w:rFonts w:hint="eastAsia" w:ascii="楷体_GB2312" w:hAnsi="楷体_GB2312" w:eastAsia="楷体_GB2312" w:cs="楷体_GB2312"/>
          <w:b/>
          <w:bCs/>
          <w:color w:val="000000" w:themeColor="text1"/>
          <w:sz w:val="32"/>
          <w:szCs w:val="32"/>
          <w14:textFill>
            <w14:solidFill>
              <w14:schemeClr w14:val="tx1"/>
            </w14:solidFill>
          </w14:textFill>
        </w:rPr>
        <w:t>二是全面深化接诉即办、主动治理。</w:t>
      </w:r>
      <w:r>
        <w:rPr>
          <w:rFonts w:hint="eastAsia" w:ascii="仿宋_GB2312" w:hAnsi="仿宋_GB2312" w:eastAsia="仿宋_GB2312" w:cs="仿宋_GB2312"/>
          <w:color w:val="000000" w:themeColor="text1"/>
          <w:sz w:val="32"/>
          <w:szCs w:val="32"/>
          <w14:textFill>
            <w14:solidFill>
              <w14:schemeClr w14:val="tx1"/>
            </w14:solidFill>
          </w14:textFill>
        </w:rPr>
        <w:t>昌平人口多</w:t>
      </w:r>
      <w:r>
        <w:rPr>
          <w:rFonts w:hint="eastAsia" w:ascii="楷体_GB2312" w:hAnsi="楷体_GB2312" w:eastAsia="楷体_GB2312" w:cs="楷体_GB2312"/>
          <w:color w:val="000000" w:themeColor="text1"/>
          <w:sz w:val="32"/>
          <w:szCs w:val="32"/>
          <w14:textFill>
            <w14:solidFill>
              <w14:schemeClr w14:val="tx1"/>
            </w14:solidFill>
          </w14:textFill>
        </w:rPr>
        <w:t>（</w:t>
      </w:r>
      <w:r>
        <w:rPr>
          <w:rFonts w:hint="eastAsia" w:ascii="楷体_GB2312" w:hAnsi="楷体_GB2312" w:eastAsia="楷体_GB2312" w:cs="楷体_GB2312"/>
          <w:color w:val="000000" w:themeColor="text1"/>
          <w:sz w:val="32"/>
          <w:szCs w:val="32"/>
          <w:lang w:val="en-US" w:eastAsia="zh-CN"/>
          <w14:textFill>
            <w14:solidFill>
              <w14:schemeClr w14:val="tx1"/>
            </w14:solidFill>
          </w14:textFill>
        </w:rPr>
        <w:t>现在是全市第三人口大区，</w:t>
      </w:r>
      <w:r>
        <w:rPr>
          <w:rFonts w:hint="eastAsia" w:ascii="楷体_GB2312" w:hAnsi="楷体_GB2312" w:eastAsia="楷体_GB2312" w:cs="楷体_GB2312"/>
          <w:color w:val="000000" w:themeColor="text1"/>
          <w:sz w:val="32"/>
          <w:szCs w:val="32"/>
          <w14:textFill>
            <w14:solidFill>
              <w14:schemeClr w14:val="tx1"/>
            </w14:solidFill>
          </w14:textFill>
        </w:rPr>
        <w:t>常住人口226.7万人）</w:t>
      </w:r>
      <w:r>
        <w:rPr>
          <w:rFonts w:hint="eastAsia" w:ascii="仿宋_GB2312" w:hAnsi="仿宋_GB2312" w:eastAsia="仿宋_GB2312" w:cs="仿宋_GB2312"/>
          <w:color w:val="000000" w:themeColor="text1"/>
          <w:sz w:val="32"/>
          <w:szCs w:val="32"/>
          <w14:textFill>
            <w14:solidFill>
              <w14:schemeClr w14:val="tx1"/>
            </w14:solidFill>
          </w14:textFill>
        </w:rPr>
        <w:t>，特别是外来人口多，面临群众诉求多元复杂。近年来，我们坚持以接诉即办为抓手，尽心尽力办好群众的每一个诉求。2020年以来，全区累计办理群众诉求145万件，群众诉求解决率和满意率分别从62%和76%提升至94%和95%。去年接诉即办综合成绩</w:t>
      </w:r>
      <w:r>
        <w:rPr>
          <w:rFonts w:hint="eastAsia" w:ascii="仿宋_GB2312" w:hAnsi="仿宋_GB2312" w:eastAsia="仿宋_GB2312" w:cs="仿宋_GB2312"/>
          <w:color w:val="000000" w:themeColor="text1"/>
          <w:sz w:val="32"/>
          <w:szCs w:val="32"/>
          <w:lang w:eastAsia="zh-CN"/>
          <w14:textFill>
            <w14:solidFill>
              <w14:schemeClr w14:val="tx1"/>
            </w14:solidFill>
          </w14:textFill>
        </w:rPr>
        <w:t>是</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年度</w:t>
      </w:r>
      <w:r>
        <w:rPr>
          <w:rFonts w:hint="eastAsia" w:ascii="仿宋_GB2312" w:hAnsi="仿宋_GB2312" w:eastAsia="仿宋_GB2312" w:cs="仿宋_GB2312"/>
          <w:color w:val="000000" w:themeColor="text1"/>
          <w:sz w:val="32"/>
          <w:szCs w:val="32"/>
          <w14:textFill>
            <w14:solidFill>
              <w14:schemeClr w14:val="tx1"/>
            </w14:solidFill>
          </w14:textFill>
        </w:rPr>
        <w:t>最好</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的</w:t>
      </w:r>
      <w:r>
        <w:rPr>
          <w:rFonts w:hint="eastAsia" w:ascii="楷体_GB2312" w:hAnsi="楷体_GB2312" w:eastAsia="楷体_GB2312" w:cs="楷体_GB2312"/>
          <w:color w:val="000000" w:themeColor="text1"/>
          <w:sz w:val="32"/>
          <w:szCs w:val="32"/>
          <w14:textFill>
            <w14:solidFill>
              <w14:schemeClr w14:val="tx1"/>
            </w14:solidFill>
          </w14:textFill>
        </w:rPr>
        <w:t>（排名全市第13名）</w:t>
      </w:r>
      <w:r>
        <w:rPr>
          <w:rFonts w:hint="eastAsia" w:ascii="仿宋_GB2312" w:hAnsi="仿宋_GB2312" w:eastAsia="仿宋_GB2312" w:cs="仿宋_GB2312"/>
          <w:color w:val="000000" w:themeColor="text1"/>
          <w:sz w:val="32"/>
          <w:szCs w:val="32"/>
          <w14:textFill>
            <w14:solidFill>
              <w14:schemeClr w14:val="tx1"/>
            </w14:solidFill>
          </w14:textFill>
        </w:rPr>
        <w:t>，今年以来已连续四个月保持上升势头、上个月成绩再创历史新高</w:t>
      </w:r>
      <w:r>
        <w:rPr>
          <w:rFonts w:hint="eastAsia" w:ascii="楷体_GB2312" w:hAnsi="楷体_GB2312" w:eastAsia="楷体_GB2312" w:cs="楷体_GB2312"/>
          <w:color w:val="000000" w:themeColor="text1"/>
          <w:sz w:val="32"/>
          <w:szCs w:val="32"/>
          <w14:textFill>
            <w14:solidFill>
              <w14:schemeClr w14:val="tx1"/>
            </w14:solidFill>
          </w14:textFill>
        </w:rPr>
        <w:t>（排名全市第8）</w:t>
      </w:r>
      <w:r>
        <w:rPr>
          <w:rFonts w:hint="eastAsia" w:ascii="仿宋_GB2312" w:hAnsi="仿宋_GB2312" w:eastAsia="仿宋_GB2312" w:cs="仿宋_GB2312"/>
          <w:color w:val="000000" w:themeColor="text1"/>
          <w:sz w:val="32"/>
          <w:szCs w:val="32"/>
          <w14:textFill>
            <w14:solidFill>
              <w14:schemeClr w14:val="tx1"/>
            </w14:solidFill>
          </w14:textFill>
        </w:rPr>
        <w:t>。这在全市算不上先进，但自己跟自己比，进步不小。同时，我们坚持党建引领，强化主动治理，努力办好“每月一题”，实现了回天地区治理类镇街全部摘帽。</w:t>
      </w:r>
      <w:r>
        <w:rPr>
          <w:rFonts w:hint="eastAsia" w:ascii="仿宋_GB2312" w:hAnsi="仿宋_GB2312" w:eastAsia="仿宋_GB2312" w:cs="仿宋_GB2312"/>
          <w:color w:val="000000" w:themeColor="text1"/>
          <w:spacing w:val="-11"/>
          <w:sz w:val="32"/>
          <w:szCs w:val="32"/>
          <w14:textFill>
            <w14:solidFill>
              <w14:schemeClr w14:val="tx1"/>
            </w14:solidFill>
          </w14:textFill>
        </w:rPr>
        <w:t>接诉即办是主题教育中办实事、解民忧的主抓手。</w:t>
      </w:r>
      <w:r>
        <w:rPr>
          <w:rFonts w:hint="eastAsia" w:ascii="仿宋_GB2312" w:hAnsi="仿宋_GB2312" w:eastAsia="仿宋_GB2312" w:cs="仿宋_GB2312"/>
          <w:color w:val="000000" w:themeColor="text1"/>
          <w:sz w:val="32"/>
          <w:szCs w:val="32"/>
          <w14:textFill>
            <w14:solidFill>
              <w14:schemeClr w14:val="tx1"/>
            </w14:solidFill>
          </w14:textFill>
        </w:rPr>
        <w:t>接下来，我们还要树牢到基层一线解决问题的鲜明导向，深化接诉即办改革，加强主动治理、未诉先办，进一步</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把</w:t>
      </w:r>
      <w:r>
        <w:rPr>
          <w:rFonts w:hint="eastAsia" w:ascii="仿宋_GB2312" w:hAnsi="仿宋_GB2312" w:eastAsia="仿宋_GB2312" w:cs="仿宋_GB2312"/>
          <w:color w:val="000000" w:themeColor="text1"/>
          <w:sz w:val="32"/>
          <w:szCs w:val="32"/>
          <w14:textFill>
            <w14:solidFill>
              <w14:schemeClr w14:val="tx1"/>
            </w14:solidFill>
          </w14:textFill>
        </w:rPr>
        <w:t>群众身边的事</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办好办实</w:t>
      </w:r>
      <w:r>
        <w:rPr>
          <w:rFonts w:hint="eastAsia" w:ascii="仿宋_GB2312" w:hAnsi="仿宋_GB2312" w:eastAsia="仿宋_GB2312" w:cs="仿宋_GB2312"/>
          <w:color w:val="000000" w:themeColor="text1"/>
          <w:sz w:val="32"/>
          <w:szCs w:val="32"/>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仿宋_GB2312" w:eastAsia="仿宋_GB2312" w:cs="仿宋_GB2312"/>
          <w:snapToGrid w:val="0"/>
          <w:color w:val="000000" w:themeColor="text1"/>
          <w:kern w:val="0"/>
          <w:sz w:val="32"/>
          <w:szCs w:val="32"/>
          <w14:textFill>
            <w14:solidFill>
              <w14:schemeClr w14:val="tx1"/>
            </w14:solidFill>
          </w14:textFill>
        </w:rPr>
      </w:pPr>
      <w:r>
        <w:rPr>
          <w:rFonts w:hint="eastAsia" w:ascii="楷体_GB2312" w:hAnsi="楷体_GB2312" w:eastAsia="楷体_GB2312" w:cs="楷体_GB2312"/>
          <w:b/>
          <w:bCs/>
          <w:color w:val="000000" w:themeColor="text1"/>
          <w:sz w:val="32"/>
          <w:szCs w:val="32"/>
          <w14:textFill>
            <w14:solidFill>
              <w14:schemeClr w14:val="tx1"/>
            </w14:solidFill>
          </w14:textFill>
        </w:rPr>
        <w:t>三是牢牢兜住民生底线。</w:t>
      </w:r>
      <w:r>
        <w:rPr>
          <w:rFonts w:hint="eastAsia" w:ascii="仿宋_GB2312" w:hAnsi="仿宋_GB2312" w:eastAsia="仿宋_GB2312" w:cs="仿宋_GB2312"/>
          <w:color w:val="000000" w:themeColor="text1"/>
          <w:sz w:val="32"/>
          <w:szCs w:val="32"/>
          <w14:textFill>
            <w14:solidFill>
              <w14:schemeClr w14:val="tx1"/>
            </w14:solidFill>
          </w14:textFill>
        </w:rPr>
        <w:t>近年来，我们加大保障和改善民生力度，突出抓好居民就业增收，连续九年获评全市充分就业区，居民人均可支配收入年均增长</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6.5</w:t>
      </w:r>
      <w:r>
        <w:rPr>
          <w:rFonts w:hint="eastAsia" w:ascii="仿宋_GB2312" w:hAnsi="仿宋_GB2312" w:eastAsia="仿宋_GB2312" w:cs="仿宋_GB2312"/>
          <w:color w:val="000000" w:themeColor="text1"/>
          <w:sz w:val="32"/>
          <w:szCs w:val="32"/>
          <w14:textFill>
            <w14:solidFill>
              <w14:schemeClr w14:val="tx1"/>
            </w14:solidFill>
          </w14:textFill>
        </w:rPr>
        <w:t>%、迈上5万元台阶，今年上半年</w:t>
      </w:r>
      <w:r>
        <w:rPr>
          <w:rFonts w:hint="eastAsia" w:ascii="仿宋_GB2312" w:hAnsi="仿宋_GB2312" w:eastAsia="仿宋_GB2312" w:cs="仿宋_GB2312"/>
          <w:color w:val="000000" w:themeColor="text1"/>
          <w:sz w:val="32"/>
          <w:szCs w:val="32"/>
          <w:lang w:eastAsia="zh-CN"/>
          <w14:textFill>
            <w14:solidFill>
              <w14:schemeClr w14:val="tx1"/>
            </w14:solidFill>
          </w14:textFill>
        </w:rPr>
        <w:t>全区</w:t>
      </w:r>
      <w:r>
        <w:rPr>
          <w:rFonts w:hint="eastAsia" w:ascii="仿宋_GB2312" w:hAnsi="仿宋_GB2312" w:eastAsia="仿宋_GB2312" w:cs="仿宋_GB2312"/>
          <w:color w:val="000000" w:themeColor="text1"/>
          <w:sz w:val="32"/>
          <w:szCs w:val="32"/>
          <w14:textFill>
            <w14:solidFill>
              <w14:schemeClr w14:val="tx1"/>
            </w14:solidFill>
          </w14:textFill>
        </w:rPr>
        <w:t>居民人均可支配收入增速排名全市第一。同时，统筹抓好社会保障、养老服务、住房保障等工作，社保待遇标准逐年提高，养老服务设施不断完善，筹集建设政策性</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保障</w:t>
      </w:r>
      <w:r>
        <w:rPr>
          <w:rFonts w:hint="eastAsia" w:ascii="仿宋_GB2312" w:hAnsi="仿宋_GB2312" w:eastAsia="仿宋_GB2312" w:cs="仿宋_GB2312"/>
          <w:color w:val="000000" w:themeColor="text1"/>
          <w:sz w:val="32"/>
          <w:szCs w:val="32"/>
          <w14:textFill>
            <w14:solidFill>
              <w14:schemeClr w14:val="tx1"/>
            </w14:solidFill>
          </w14:textFill>
        </w:rPr>
        <w:t>房3.3万套。特别是过去三年</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面临</w:t>
      </w:r>
      <w:r>
        <w:rPr>
          <w:rFonts w:hint="eastAsia" w:ascii="仿宋_GB2312" w:hAnsi="仿宋_GB2312" w:eastAsia="仿宋_GB2312" w:cs="仿宋_GB2312"/>
          <w:color w:val="000000" w:themeColor="text1"/>
          <w:sz w:val="32"/>
          <w:szCs w:val="32"/>
          <w14:textFill>
            <w14:solidFill>
              <w14:schemeClr w14:val="tx1"/>
            </w14:solidFill>
          </w14:textFill>
        </w:rPr>
        <w:t>世纪疫情的冲击，我们坚持人民至上，全区上下</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一条心努力工作，各条战线的同志都</w:t>
      </w:r>
      <w:r>
        <w:rPr>
          <w:rFonts w:hint="eastAsia" w:ascii="仿宋_GB2312" w:hAnsi="仿宋_GB2312" w:eastAsia="仿宋_GB2312" w:cs="仿宋_GB2312"/>
          <w:color w:val="000000" w:themeColor="text1"/>
          <w:sz w:val="32"/>
          <w:szCs w:val="32"/>
          <w14:textFill>
            <w14:solidFill>
              <w14:schemeClr w14:val="tx1"/>
            </w14:solidFill>
          </w14:textFill>
        </w:rPr>
        <w:t>奋力投入到抗疫一线，有效应对了多轮突发疫情，</w:t>
      </w:r>
      <w:r>
        <w:rPr>
          <w:rFonts w:hint="eastAsia" w:ascii="仿宋_GB2312" w:hAnsi="仿宋_GB2312" w:eastAsia="仿宋_GB2312" w:cs="仿宋_GB2312"/>
          <w:snapToGrid w:val="0"/>
          <w:color w:val="000000" w:themeColor="text1"/>
          <w:kern w:val="0"/>
          <w:sz w:val="32"/>
          <w:szCs w:val="32"/>
          <w14:textFill>
            <w14:solidFill>
              <w14:schemeClr w14:val="tx1"/>
            </w14:solidFill>
          </w14:textFill>
        </w:rPr>
        <w:t>形成了“昌平打法”，切实维护了群众生命安全和身体健康。当前，我国已经到了扎实推动共同富裕的历史阶段。我们作为首都的一个区，更要坚持在发展中保障和改善民生，不断满足群众对美好生活的需要，带头在高质量发展中促进共同富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无论是提升公共服务水平，还是抓好接诉即办工作，以及兜住民生底线，根本目的都是为了</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让群众过上好日子</w:t>
      </w:r>
      <w:r>
        <w:rPr>
          <w:rFonts w:hint="eastAsia" w:ascii="仿宋_GB2312" w:hAnsi="仿宋_GB2312" w:eastAsia="仿宋_GB2312" w:cs="仿宋_GB2312"/>
          <w:color w:val="000000" w:themeColor="text1"/>
          <w:sz w:val="32"/>
          <w:szCs w:val="32"/>
          <w14:textFill>
            <w14:solidFill>
              <w14:schemeClr w14:val="tx1"/>
            </w14:solidFill>
          </w14:textFill>
        </w:rPr>
        <w:t>，这一点要始终不渝、毫不动摇。工作中，我们要更加自觉践行党的宗旨，着力解决群众急难愁盼问题，统筹抓好公共服务、接诉即办、民生保障等工作，扎实推进共同富裕，不断增强群众的获得感安全感幸福感。特别是在这次主题教育中，要大兴调查研究之风，深入实际、深入基层、深入群众，真诚倾听群众呼声、反映群众愿望、关心群众疾苦，自觉走好新时代</w:t>
      </w:r>
      <w:r>
        <w:rPr>
          <w:rFonts w:hint="eastAsia" w:ascii="仿宋_GB2312" w:hAnsi="仿宋_GB2312" w:eastAsia="仿宋_GB2312" w:cs="仿宋_GB2312"/>
          <w:color w:val="000000" w:themeColor="text1"/>
          <w:sz w:val="32"/>
          <w:szCs w:val="32"/>
          <w:lang w:eastAsia="zh-CN"/>
          <w14:textFill>
            <w14:solidFill>
              <w14:schemeClr w14:val="tx1"/>
            </w14:solidFill>
          </w14:textFill>
        </w:rPr>
        <w:t>党的</w:t>
      </w:r>
      <w:r>
        <w:rPr>
          <w:rFonts w:hint="eastAsia" w:ascii="仿宋_GB2312" w:hAnsi="仿宋_GB2312" w:eastAsia="仿宋_GB2312" w:cs="仿宋_GB2312"/>
          <w:color w:val="000000" w:themeColor="text1"/>
          <w:sz w:val="32"/>
          <w:szCs w:val="32"/>
          <w14:textFill>
            <w14:solidFill>
              <w14:schemeClr w14:val="tx1"/>
            </w14:solidFill>
          </w14:textFill>
        </w:rPr>
        <w:t>群众路线。要坚持边学习、边对照、边检视、边整改，</w:t>
      </w:r>
      <w:r>
        <w:rPr>
          <w:rFonts w:hint="eastAsia" w:ascii="仿宋_GB2312" w:hAnsi="仿宋_GB2312" w:eastAsia="仿宋_GB2312" w:cs="仿宋_GB2312"/>
          <w:color w:val="000000" w:themeColor="text1"/>
          <w:spacing w:val="-6"/>
          <w:sz w:val="32"/>
          <w:szCs w:val="32"/>
          <w14:textFill>
            <w14:solidFill>
              <w14:schemeClr w14:val="tx1"/>
            </w14:solidFill>
          </w14:textFill>
        </w:rPr>
        <w:t>把问题整改贯穿主题教育始终，让</w:t>
      </w:r>
      <w:r>
        <w:rPr>
          <w:rFonts w:hint="eastAsia" w:ascii="仿宋_GB2312" w:hAnsi="仿宋_GB2312" w:eastAsia="仿宋_GB2312" w:cs="仿宋_GB2312"/>
          <w:color w:val="000000" w:themeColor="text1"/>
          <w:spacing w:val="-6"/>
          <w:sz w:val="32"/>
          <w:szCs w:val="32"/>
          <w:lang w:val="en-US" w:eastAsia="zh-CN"/>
          <w14:textFill>
            <w14:solidFill>
              <w14:schemeClr w14:val="tx1"/>
            </w14:solidFill>
          </w14:textFill>
        </w:rPr>
        <w:t>老百姓</w:t>
      </w:r>
      <w:r>
        <w:rPr>
          <w:rFonts w:hint="eastAsia" w:ascii="仿宋_GB2312" w:hAnsi="仿宋_GB2312" w:eastAsia="仿宋_GB2312" w:cs="仿宋_GB2312"/>
          <w:color w:val="000000" w:themeColor="text1"/>
          <w:spacing w:val="-6"/>
          <w:sz w:val="32"/>
          <w:szCs w:val="32"/>
          <w14:textFill>
            <w14:solidFill>
              <w14:schemeClr w14:val="tx1"/>
            </w14:solidFill>
          </w14:textFill>
        </w:rPr>
        <w:t>切实感受到解决问题的实际成效。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黑体" w:hAnsi="黑体" w:eastAsia="黑体" w:cs="黑体"/>
          <w:color w:val="000000" w:themeColor="text1"/>
          <w:sz w:val="32"/>
          <w:szCs w:val="32"/>
          <w14:textFill>
            <w14:solidFill>
              <w14:schemeClr w14:val="tx1"/>
            </w14:solidFill>
          </w14:textFill>
        </w:rPr>
        <w:t>二、</w:t>
      </w:r>
      <w:r>
        <w:rPr>
          <w:rFonts w:hint="eastAsia" w:ascii="黑体" w:hAnsi="黑体" w:eastAsia="黑体" w:cs="黑体"/>
          <w:color w:val="000000" w:themeColor="text1"/>
          <w:sz w:val="32"/>
          <w:szCs w:val="32"/>
          <w:lang w:val="en-US" w:eastAsia="zh-CN"/>
          <w14:textFill>
            <w14:solidFill>
              <w14:schemeClr w14:val="tx1"/>
            </w14:solidFill>
          </w14:textFill>
        </w:rPr>
        <w:t>善于从党的创新理</w:t>
      </w:r>
      <w:r>
        <w:rPr>
          <w:rFonts w:hint="eastAsia" w:ascii="黑体" w:hAnsi="黑体" w:eastAsia="黑体" w:cs="黑体"/>
          <w:color w:val="000000" w:themeColor="text1"/>
          <w:spacing w:val="-9"/>
          <w:sz w:val="32"/>
          <w:szCs w:val="32"/>
          <w:lang w:val="en-US" w:eastAsia="zh-CN"/>
          <w14:textFill>
            <w14:solidFill>
              <w14:schemeClr w14:val="tx1"/>
            </w14:solidFill>
          </w14:textFill>
        </w:rPr>
        <w:t>论中汲取奋进新征程的智慧和力量。</w:t>
      </w:r>
      <w:r>
        <w:rPr>
          <w:rFonts w:hint="eastAsia" w:ascii="仿宋_GB2312" w:hAnsi="仿宋_GB2312" w:eastAsia="仿宋_GB2312" w:cs="仿宋_GB2312"/>
          <w:color w:val="000000" w:themeColor="text1"/>
          <w:spacing w:val="-9"/>
          <w:sz w:val="32"/>
          <w:szCs w:val="32"/>
          <w:lang w:val="en-US" w:eastAsia="zh-CN"/>
          <w14:textFill>
            <w14:solidFill>
              <w14:schemeClr w14:val="tx1"/>
            </w14:solidFill>
          </w14:textFill>
        </w:rPr>
        <w:t>学习知识</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本领，增长智慧才干，是我们党的优良传统和一贯风格。习近平总书记明确指出，以学增智，就是要从党的科学理论中悟规律、明方向、学方法、增智慧，把看家本领、兴党本领、强国本领学到手。同时，围绕提升政治能力、提升思维能力、提升实践能力三个方面，对以学增智进行了深刻阐述，提出了明确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我们工作在北京，讲政治永远是第一位的，在提升思维能力、实践能力的同时，更加需要把提升政治能力放在</w:t>
      </w:r>
      <w:r>
        <w:rPr>
          <w:rFonts w:hint="eastAsia" w:ascii="仿宋_GB2312" w:hAnsi="仿宋_GB2312" w:eastAsia="仿宋_GB2312" w:cs="仿宋_GB2312"/>
          <w:color w:val="000000" w:themeColor="text1"/>
          <w:sz w:val="32"/>
          <w:szCs w:val="32"/>
          <w:lang w:eastAsia="zh-CN"/>
          <w14:textFill>
            <w14:solidFill>
              <w14:schemeClr w14:val="tx1"/>
            </w14:solidFill>
          </w14:textFill>
        </w:rPr>
        <w:t>突出位置</w:t>
      </w:r>
      <w:r>
        <w:rPr>
          <w:rFonts w:hint="eastAsia" w:ascii="仿宋_GB2312" w:hAnsi="仿宋_GB2312" w:eastAsia="仿宋_GB2312" w:cs="仿宋_GB2312"/>
          <w:color w:val="000000" w:themeColor="text1"/>
          <w:sz w:val="32"/>
          <w:szCs w:val="32"/>
          <w14:textFill>
            <w14:solidFill>
              <w14:schemeClr w14:val="tx1"/>
            </w14:solidFill>
          </w14:textFill>
        </w:rPr>
        <w:t>来抓，做到旗帜鲜明讲政治。因此，我们学习贯彻习近平新时代中国特色社会主义思想，关键是要牢记看北京首先要从政治上看，更加深刻领悟“两个确立”的决定性意义，增强“四个意识”、坚定“四个自信”、做到“两个维护”，更加自觉在思想上政治上行动上同以习近平同志为核心的党中央保持高度一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党的十八大以来，习近平总书记对北京发表了一系列重要讲话，深刻阐述了“建设</w:t>
      </w:r>
      <w:r>
        <w:rPr>
          <w:rFonts w:hint="eastAsia" w:ascii="仿宋_GB2312" w:hAnsi="仿宋_GB2312" w:eastAsia="仿宋_GB2312" w:cs="仿宋_GB2312"/>
          <w:color w:val="000000" w:themeColor="text1"/>
          <w:spacing w:val="-11"/>
          <w:sz w:val="32"/>
          <w:szCs w:val="32"/>
          <w14:textFill>
            <w14:solidFill>
              <w14:schemeClr w14:val="tx1"/>
            </w14:solidFill>
          </w14:textFill>
        </w:rPr>
        <w:t>一个什么样的首都，怎样建设首都”这一重大</w:t>
      </w:r>
      <w:r>
        <w:rPr>
          <w:rFonts w:hint="eastAsia" w:ascii="仿宋_GB2312" w:hAnsi="仿宋_GB2312" w:eastAsia="仿宋_GB2312" w:cs="仿宋_GB2312"/>
          <w:color w:val="000000" w:themeColor="text1"/>
          <w:sz w:val="32"/>
          <w:szCs w:val="32"/>
          <w14:textFill>
            <w14:solidFill>
              <w14:schemeClr w14:val="tx1"/>
            </w14:solidFill>
          </w14:textFill>
        </w:rPr>
        <w:t>时代课题。近年来，我们深入学习贯彻习近平总书记对北京一系列重要讲话精神，特别是认真学习贯彻</w:t>
      </w:r>
      <w:r>
        <w:rPr>
          <w:rFonts w:hint="eastAsia" w:ascii="仿宋_GB2312" w:hAnsi="仿宋_GB2312" w:eastAsia="仿宋_GB2312" w:cs="仿宋_GB2312"/>
          <w:color w:val="000000" w:themeColor="text1"/>
          <w:sz w:val="32"/>
          <w:szCs w:val="32"/>
          <w:lang w:eastAsia="zh-CN"/>
          <w14:textFill>
            <w14:solidFill>
              <w14:schemeClr w14:val="tx1"/>
            </w14:solidFill>
          </w14:textFill>
        </w:rPr>
        <w:t>习近平</w:t>
      </w:r>
      <w:r>
        <w:rPr>
          <w:rFonts w:hint="eastAsia" w:ascii="仿宋_GB2312" w:hAnsi="仿宋_GB2312" w:eastAsia="仿宋_GB2312" w:cs="仿宋_GB2312"/>
          <w:color w:val="000000" w:themeColor="text1"/>
          <w:sz w:val="32"/>
          <w:szCs w:val="32"/>
          <w14:textFill>
            <w14:solidFill>
              <w14:schemeClr w14:val="tx1"/>
            </w14:solidFill>
          </w14:textFill>
        </w:rPr>
        <w:t>总书记关于昌平工作或涉及昌平工作的重要批示精神，攻克了许多历史遗留问题，办成了许多重要的事，带动全区各项事业发生了历史性变化。主要包括三个方面：</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仿宋_GB2312" w:eastAsia="仿宋_GB2312" w:cs="仿宋_GB2312"/>
          <w:color w:val="000000" w:themeColor="text1"/>
          <w:sz w:val="32"/>
          <w:szCs w:val="32"/>
          <w14:textFill>
            <w14:solidFill>
              <w14:schemeClr w14:val="tx1"/>
            </w14:solidFill>
          </w14:textFill>
        </w:rPr>
      </w:pPr>
      <w:r>
        <w:rPr>
          <w:rFonts w:hint="eastAsia" w:ascii="楷体_GB2312" w:hAnsi="楷体_GB2312" w:eastAsia="楷体_GB2312" w:cs="楷体_GB2312"/>
          <w:b/>
          <w:bCs/>
          <w:color w:val="000000" w:themeColor="text1"/>
          <w:sz w:val="32"/>
          <w:szCs w:val="32"/>
          <w14:textFill>
            <w14:solidFill>
              <w14:schemeClr w14:val="tx1"/>
            </w14:solidFill>
          </w14:textFill>
        </w:rPr>
        <w:t>一是我们深刻学习领会习近平总书记关于北四村的重要批示精神，不断塑造发展新动能新优势。</w:t>
      </w:r>
      <w:r>
        <w:rPr>
          <w:rFonts w:hint="eastAsia" w:ascii="仿宋_GB2312" w:hAnsi="仿宋_GB2312" w:eastAsia="仿宋_GB2312" w:cs="仿宋_GB2312"/>
          <w:color w:val="000000" w:themeColor="text1"/>
          <w:sz w:val="32"/>
          <w:szCs w:val="32"/>
          <w14:textFill>
            <w14:solidFill>
              <w14:schemeClr w14:val="tx1"/>
            </w14:solidFill>
          </w14:textFill>
        </w:rPr>
        <w:t>十年前，北四村</w:t>
      </w:r>
      <w:r>
        <w:rPr>
          <w:rFonts w:hint="eastAsia" w:ascii="仿宋_GB2312" w:hAnsi="仿宋_GB2312" w:eastAsia="仿宋_GB2312" w:cs="仿宋_GB2312"/>
          <w:b w:val="0"/>
          <w:bCs w:val="0"/>
          <w:color w:val="000000" w:themeColor="text1"/>
          <w:sz w:val="32"/>
          <w:szCs w:val="32"/>
          <w14:textFill>
            <w14:solidFill>
              <w14:schemeClr w14:val="tx1"/>
            </w14:solidFill>
          </w14:textFill>
        </w:rPr>
        <w:t>违法建设林立，流动人口密集，环境脏乱差，安全隐患突出，</w:t>
      </w:r>
      <w:r>
        <w:rPr>
          <w:rFonts w:hint="eastAsia" w:ascii="仿宋_GB2312" w:hAnsi="仿宋_GB2312" w:eastAsia="仿宋_GB2312" w:cs="仿宋_GB2312"/>
          <w:color w:val="000000" w:themeColor="text1"/>
          <w:sz w:val="32"/>
          <w:szCs w:val="32"/>
          <w14:textFill>
            <w14:solidFill>
              <w14:schemeClr w14:val="tx1"/>
            </w14:solidFill>
          </w14:textFill>
        </w:rPr>
        <w:t>“蚁族”聚集</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2014年央视《新闻1+1》</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节目专门</w:t>
      </w:r>
      <w:r>
        <w:rPr>
          <w:rFonts w:hint="eastAsia" w:ascii="仿宋_GB2312" w:hAnsi="仿宋_GB2312" w:eastAsia="仿宋_GB2312" w:cs="仿宋_GB2312"/>
          <w:color w:val="000000" w:themeColor="text1"/>
          <w:sz w:val="32"/>
          <w:szCs w:val="32"/>
          <w14:textFill>
            <w14:solidFill>
              <w14:schemeClr w14:val="tx1"/>
            </w14:solidFill>
          </w14:textFill>
        </w:rPr>
        <w:t>对</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此</w:t>
      </w:r>
      <w:r>
        <w:rPr>
          <w:rFonts w:hint="eastAsia" w:ascii="仿宋_GB2312" w:hAnsi="仿宋_GB2312" w:eastAsia="仿宋_GB2312" w:cs="仿宋_GB2312"/>
          <w:color w:val="000000" w:themeColor="text1"/>
          <w:sz w:val="32"/>
          <w:szCs w:val="32"/>
          <w14:textFill>
            <w14:solidFill>
              <w14:schemeClr w14:val="tx1"/>
            </w14:solidFill>
          </w14:textFill>
        </w:rPr>
        <w:t>进行报道，总书记</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很关心，亲自</w:t>
      </w:r>
      <w:r>
        <w:rPr>
          <w:rFonts w:hint="eastAsia" w:ascii="仿宋_GB2312" w:hAnsi="仿宋_GB2312" w:eastAsia="仿宋_GB2312" w:cs="仿宋_GB2312"/>
          <w:color w:val="000000" w:themeColor="text1"/>
          <w:sz w:val="32"/>
          <w:szCs w:val="32"/>
          <w14:textFill>
            <w14:solidFill>
              <w14:schemeClr w14:val="tx1"/>
            </w14:solidFill>
          </w14:textFill>
        </w:rPr>
        <w:t>作出了重要批示。我们</w:t>
      </w:r>
      <w:r>
        <w:rPr>
          <w:rFonts w:hint="eastAsia" w:ascii="仿宋_GB2312" w:hAnsi="仿宋_GB2312" w:eastAsia="仿宋_GB2312" w:cs="仿宋_GB2312"/>
          <w:b w:val="0"/>
          <w:bCs w:val="0"/>
          <w:color w:val="000000" w:themeColor="text1"/>
          <w:sz w:val="32"/>
          <w:szCs w:val="32"/>
          <w14:textFill>
            <w14:solidFill>
              <w14:schemeClr w14:val="tx1"/>
            </w14:solidFill>
          </w14:textFill>
        </w:rPr>
        <w:t>按照总书记的批示和市委市政府的部署，</w:t>
      </w:r>
      <w:r>
        <w:rPr>
          <w:rFonts w:hint="eastAsia" w:ascii="仿宋_GB2312" w:hAnsi="仿宋_GB2312" w:eastAsia="仿宋_GB2312" w:cs="仿宋_GB2312"/>
          <w:color w:val="000000" w:themeColor="text1"/>
          <w:sz w:val="32"/>
          <w:szCs w:val="32"/>
          <w14:textFill>
            <w14:solidFill>
              <w14:schemeClr w14:val="tx1"/>
            </w14:solidFill>
          </w14:textFill>
        </w:rPr>
        <w:t>扎实推进“北四村”拆迁腾退，规划建设中关村生命园三期。特别是这两年加快工作节奏，编制了区域产业规划</w:t>
      </w:r>
      <w:r>
        <w:rPr>
          <w:rFonts w:hint="eastAsia" w:ascii="仿宋_GB2312" w:hAnsi="仿宋_GB2312" w:eastAsia="仿宋_GB2312" w:cs="仿宋_GB2312"/>
          <w:color w:val="000000" w:themeColor="text1"/>
          <w:sz w:val="32"/>
          <w:szCs w:val="32"/>
          <w:lang w:eastAsia="zh-CN"/>
          <w14:textFill>
            <w14:solidFill>
              <w14:schemeClr w14:val="tx1"/>
            </w14:solidFill>
          </w14:textFill>
        </w:rPr>
        <w:t>和</w:t>
      </w:r>
      <w:r>
        <w:rPr>
          <w:rFonts w:hint="eastAsia" w:ascii="仿宋_GB2312" w:hAnsi="仿宋_GB2312" w:eastAsia="仿宋_GB2312" w:cs="仿宋_GB2312"/>
          <w:color w:val="000000" w:themeColor="text1"/>
          <w:sz w:val="32"/>
          <w:szCs w:val="32"/>
          <w14:textFill>
            <w14:solidFill>
              <w14:schemeClr w14:val="tx1"/>
            </w14:solidFill>
          </w14:textFill>
        </w:rPr>
        <w:t>城市设计，在此基础上转化为控规，市政府</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也</w:t>
      </w:r>
      <w:r>
        <w:rPr>
          <w:rFonts w:hint="eastAsia" w:ascii="仿宋_GB2312" w:hAnsi="仿宋_GB2312" w:eastAsia="仿宋_GB2312" w:cs="仿宋_GB2312"/>
          <w:color w:val="000000" w:themeColor="text1"/>
          <w:sz w:val="32"/>
          <w:szCs w:val="32"/>
          <w14:textFill>
            <w14:solidFill>
              <w14:schemeClr w14:val="tx1"/>
            </w14:solidFill>
          </w14:textFill>
        </w:rPr>
        <w:t>很快就批准了。</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前年基本实现场清地净后，去年又实现了一批重大项目密集开工，</w:t>
      </w:r>
      <w:r>
        <w:rPr>
          <w:rFonts w:hint="eastAsia" w:ascii="仿宋_GB2312" w:hAnsi="仿宋_GB2312" w:eastAsia="仿宋_GB2312" w:cs="仿宋_GB2312"/>
          <w:color w:val="000000" w:themeColor="text1"/>
          <w:sz w:val="32"/>
          <w:szCs w:val="32"/>
          <w14:textFill>
            <w14:solidFill>
              <w14:schemeClr w14:val="tx1"/>
            </w14:solidFill>
          </w14:textFill>
        </w:rPr>
        <w:t>三个大项目都是20多万平米。在此基础上，我们沿着G6、G7两条高速启动沙河生物医药产业园建设，作为生命科学园产业落地</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生产制造</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的</w:t>
      </w:r>
      <w:r>
        <w:rPr>
          <w:rFonts w:hint="eastAsia" w:ascii="仿宋_GB2312" w:hAnsi="仿宋_GB2312" w:eastAsia="仿宋_GB2312" w:cs="仿宋_GB2312"/>
          <w:color w:val="000000" w:themeColor="text1"/>
          <w:sz w:val="32"/>
          <w:szCs w:val="32"/>
          <w:lang w:eastAsia="zh-CN"/>
          <w14:textFill>
            <w14:solidFill>
              <w14:schemeClr w14:val="tx1"/>
            </w14:solidFill>
          </w14:textFill>
        </w:rPr>
        <w:t>基地。</w:t>
      </w:r>
      <w:r>
        <w:rPr>
          <w:rFonts w:hint="eastAsia" w:ascii="仿宋_GB2312" w:hAnsi="仿宋_GB2312" w:eastAsia="仿宋_GB2312" w:cs="仿宋_GB2312"/>
          <w:color w:val="000000" w:themeColor="text1"/>
          <w:sz w:val="32"/>
          <w:szCs w:val="32"/>
          <w14:textFill>
            <w14:solidFill>
              <w14:schemeClr w14:val="tx1"/>
            </w14:solidFill>
          </w14:textFill>
        </w:rPr>
        <w:t>在马池口规划建设示范性、国际化的医疗器械城，得到市委市政府和国家药监局大力支持</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推进小汤山、北七家、水屯、崔村工业区开发，未来3至5年可新供应高精尖产业空间560万平米</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从今年年底开始，两年之内</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我</w:t>
      </w:r>
      <w:r>
        <w:rPr>
          <w:rFonts w:hint="eastAsia" w:ascii="仿宋_GB2312" w:hAnsi="仿宋_GB2312" w:eastAsia="仿宋_GB2312" w:cs="仿宋_GB2312"/>
          <w:color w:val="000000" w:themeColor="text1"/>
          <w:sz w:val="32"/>
          <w:szCs w:val="32"/>
          <w14:textFill>
            <w14:solidFill>
              <w14:schemeClr w14:val="tx1"/>
            </w14:solidFill>
          </w14:textFill>
        </w:rPr>
        <w:t>们能提供的标准厂房就超过120万平米，今后“昌平产业没空间”</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这种</w:t>
      </w:r>
      <w:r>
        <w:rPr>
          <w:rFonts w:hint="eastAsia" w:ascii="仿宋_GB2312" w:hAnsi="仿宋_GB2312" w:eastAsia="仿宋_GB2312" w:cs="仿宋_GB2312"/>
          <w:color w:val="000000" w:themeColor="text1"/>
          <w:sz w:val="32"/>
          <w:szCs w:val="32"/>
          <w14:textFill>
            <w14:solidFill>
              <w14:schemeClr w14:val="tx1"/>
            </w14:solidFill>
          </w14:textFill>
        </w:rPr>
        <w:t>说法就一去不复返了。我们加快构建具有国际领先水平的生命科学创新走廊，努力形成北京医药健康产业“核爆点”。目前，生命谷拥有全国首个生命科学国家实验室等一批国家战略科技力量，建成了全国首家国际研究型医院、北京药品医疗器械创新服务站、北京市疫苗检验中心等一批关键服务平台，入驻了百济神州</w:t>
      </w:r>
      <w:r>
        <w:rPr>
          <w:rFonts w:hint="eastAsia" w:ascii="仿宋_GB2312" w:hAnsi="仿宋_GB2312" w:eastAsia="仿宋_GB2312" w:cs="仿宋_GB2312"/>
          <w:color w:val="000000" w:themeColor="text1"/>
          <w:sz w:val="32"/>
          <w:szCs w:val="32"/>
          <w:lang w:eastAsia="zh-CN"/>
          <w14:textFill>
            <w14:solidFill>
              <w14:schemeClr w14:val="tx1"/>
            </w14:solidFill>
          </w14:textFill>
        </w:rPr>
        <w:t>、诺诚建华</w:t>
      </w:r>
      <w:r>
        <w:rPr>
          <w:rFonts w:hint="eastAsia" w:ascii="仿宋_GB2312" w:hAnsi="仿宋_GB2312" w:eastAsia="仿宋_GB2312" w:cs="仿宋_GB2312"/>
          <w:color w:val="000000" w:themeColor="text1"/>
          <w:sz w:val="32"/>
          <w:szCs w:val="32"/>
          <w14:textFill>
            <w14:solidFill>
              <w14:schemeClr w14:val="tx1"/>
            </w14:solidFill>
          </w14:textFill>
        </w:rPr>
        <w:t>等600多家创新型领军企业，医药健康产业收入达到800亿元，即将迈入千亿级产业集群，在全市建设发展的大布局之中，实现了减量发展、创新发展、高质量发展。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咱们区区位好、要素好、科技和产业基础好，新的增长点多。只要抓住科技和产业创新机遇，就能抢占未来发展先机。</w:t>
      </w:r>
      <w:r>
        <w:rPr>
          <w:rFonts w:hint="eastAsia" w:ascii="仿宋_GB2312" w:hAnsi="仿宋_GB2312" w:eastAsia="仿宋_GB2312" w:cs="仿宋_GB2312"/>
          <w:b/>
          <w:bCs/>
          <w:color w:val="000000" w:themeColor="text1"/>
          <w:sz w:val="32"/>
          <w:szCs w:val="32"/>
          <w14:textFill>
            <w14:solidFill>
              <w14:schemeClr w14:val="tx1"/>
            </w14:solidFill>
          </w14:textFill>
        </w:rPr>
        <w:t>比如，</w:t>
      </w:r>
      <w:r>
        <w:rPr>
          <w:rFonts w:hint="eastAsia" w:ascii="仿宋_GB2312" w:hAnsi="仿宋_GB2312" w:eastAsia="仿宋_GB2312" w:cs="仿宋_GB2312"/>
          <w:color w:val="000000" w:themeColor="text1"/>
          <w:sz w:val="32"/>
          <w:szCs w:val="32"/>
          <w14:textFill>
            <w14:solidFill>
              <w14:schemeClr w14:val="tx1"/>
            </w14:solidFill>
          </w14:textFill>
        </w:rPr>
        <w:t>近期我们正在谋划的未来生物制造产业园，准备大力发展合成生物产业。总书记在前不久关于培育发展未来高科技产业的重要讲话中讲到了生物制造。合成生物是未来人类解决生存基础问题的主要工具之一，将对食品、能源、气候、医药等</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全</w:t>
      </w:r>
      <w:r>
        <w:rPr>
          <w:rFonts w:hint="eastAsia" w:ascii="仿宋_GB2312" w:hAnsi="仿宋_GB2312" w:eastAsia="仿宋_GB2312" w:cs="仿宋_GB2312"/>
          <w:color w:val="000000" w:themeColor="text1"/>
          <w:sz w:val="32"/>
          <w:szCs w:val="32"/>
          <w14:textFill>
            <w14:solidFill>
              <w14:schemeClr w14:val="tx1"/>
            </w14:solidFill>
          </w14:textFill>
        </w:rPr>
        <w:t>世界每个领域都产生变革性的影响，是当今各国争先抢占布局的未来产业。</w:t>
      </w: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举个例子</w:t>
      </w:r>
      <w:r>
        <w:rPr>
          <w:rFonts w:hint="eastAsia" w:ascii="仿宋_GB2312" w:hAnsi="仿宋_GB2312" w:eastAsia="仿宋_GB2312" w:cs="仿宋_GB2312"/>
          <w:b/>
          <w:bCs/>
          <w:color w:val="000000" w:themeColor="text1"/>
          <w:sz w:val="32"/>
          <w:szCs w:val="32"/>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胆</w:t>
      </w:r>
      <w:r>
        <w:rPr>
          <w:rFonts w:hint="eastAsia" w:ascii="仿宋_GB2312" w:hAnsi="仿宋_GB2312" w:eastAsia="仿宋_GB2312" w:cs="仿宋_GB2312"/>
          <w:color w:val="000000" w:themeColor="text1"/>
          <w:sz w:val="32"/>
          <w:szCs w:val="32"/>
          <w14:textFill>
            <w14:solidFill>
              <w14:schemeClr w14:val="tx1"/>
            </w14:solidFill>
          </w14:textFill>
        </w:rPr>
        <w:t>红素传统上是从猪的</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胆</w:t>
      </w:r>
      <w:r>
        <w:rPr>
          <w:rFonts w:hint="eastAsia" w:ascii="仿宋_GB2312" w:hAnsi="仿宋_GB2312" w:eastAsia="仿宋_GB2312" w:cs="仿宋_GB2312"/>
          <w:color w:val="000000" w:themeColor="text1"/>
          <w:sz w:val="32"/>
          <w:szCs w:val="32"/>
          <w14:textFill>
            <w14:solidFill>
              <w14:schemeClr w14:val="tx1"/>
            </w14:solidFill>
          </w14:textFill>
        </w:rPr>
        <w:t>里面提取，</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就算</w:t>
      </w:r>
      <w:r>
        <w:rPr>
          <w:rFonts w:hint="eastAsia" w:ascii="仿宋_GB2312" w:hAnsi="仿宋_GB2312" w:eastAsia="仿宋_GB2312" w:cs="仿宋_GB2312"/>
          <w:color w:val="000000" w:themeColor="text1"/>
          <w:sz w:val="32"/>
          <w:szCs w:val="32"/>
          <w14:textFill>
            <w14:solidFill>
              <w14:schemeClr w14:val="tx1"/>
            </w14:solidFill>
          </w14:textFill>
        </w:rPr>
        <w:t>把全中国的猪全</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集中起来，</w:t>
      </w:r>
      <w:r>
        <w:rPr>
          <w:rFonts w:hint="eastAsia" w:ascii="仿宋_GB2312" w:hAnsi="仿宋_GB2312" w:eastAsia="仿宋_GB2312" w:cs="仿宋_GB2312"/>
          <w:color w:val="000000" w:themeColor="text1"/>
          <w:sz w:val="32"/>
          <w:szCs w:val="32"/>
          <w14:textFill>
            <w14:solidFill>
              <w14:schemeClr w14:val="tx1"/>
            </w14:solidFill>
          </w14:textFill>
        </w:rPr>
        <w:t>提取</w:t>
      </w:r>
      <w:r>
        <w:rPr>
          <w:rFonts w:hint="eastAsia" w:ascii="仿宋_GB2312" w:hAnsi="仿宋_GB2312" w:eastAsia="仿宋_GB2312" w:cs="仿宋_GB2312"/>
          <w:color w:val="000000" w:themeColor="text1"/>
          <w:sz w:val="32"/>
          <w:szCs w:val="32"/>
          <w:lang w:eastAsia="zh-CN"/>
          <w14:textFill>
            <w14:solidFill>
              <w14:schemeClr w14:val="tx1"/>
            </w14:solidFill>
          </w14:textFill>
        </w:rPr>
        <w:t>量也不多</w:t>
      </w:r>
      <w:r>
        <w:rPr>
          <w:rFonts w:hint="eastAsia" w:ascii="仿宋_GB2312" w:hAnsi="仿宋_GB2312" w:eastAsia="仿宋_GB2312" w:cs="仿宋_GB2312"/>
          <w:color w:val="000000" w:themeColor="text1"/>
          <w:sz w:val="32"/>
          <w:szCs w:val="32"/>
          <w14:textFill>
            <w14:solidFill>
              <w14:schemeClr w14:val="tx1"/>
            </w14:solidFill>
          </w14:textFill>
        </w:rPr>
        <w:t>。昌平的微元合成生物技术有限公司采用新的科技方法对细胞进行编辑</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制造菌株，</w:t>
      </w:r>
      <w:r>
        <w:rPr>
          <w:rFonts w:hint="eastAsia" w:ascii="仿宋_GB2312" w:hAnsi="仿宋_GB2312" w:eastAsia="仿宋_GB2312" w:cs="仿宋_GB2312"/>
          <w:color w:val="000000" w:themeColor="text1"/>
          <w:sz w:val="32"/>
          <w:szCs w:val="32"/>
          <w14:textFill>
            <w14:solidFill>
              <w14:schemeClr w14:val="tx1"/>
            </w14:solidFill>
          </w14:textFill>
        </w:rPr>
        <w:t>再用这个菌株发酵生产，可以无限量提供，这就是生物制造的力量。据麦肯锡展望，未来全球60%的产品可以由生物法合成，2030到2040年间，全球每年通过生物合成的材料、化学品及能源品将产生约2-4万亿美元的直接经济影响。从</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全</w:t>
      </w:r>
      <w:r>
        <w:rPr>
          <w:rFonts w:hint="eastAsia" w:ascii="仿宋_GB2312" w:hAnsi="仿宋_GB2312" w:eastAsia="仿宋_GB2312" w:cs="仿宋_GB2312"/>
          <w:color w:val="000000" w:themeColor="text1"/>
          <w:sz w:val="32"/>
          <w:szCs w:val="32"/>
          <w14:textFill>
            <w14:solidFill>
              <w14:schemeClr w14:val="tx1"/>
            </w14:solidFill>
          </w14:textFill>
        </w:rPr>
        <w:t>国看，上海、天津、广东等10个省(区市)出台了有关发展合成生物产业的规划和意见，都在争夺这个产业高地</w:t>
      </w:r>
      <w:r>
        <w:rPr>
          <w:rFonts w:hint="eastAsia" w:ascii="楷体_GB2312" w:hAnsi="楷体_GB2312" w:eastAsia="楷体_GB2312" w:cs="楷体_GB2312"/>
          <w:color w:val="000000" w:themeColor="text1"/>
          <w:sz w:val="32"/>
          <w:szCs w:val="32"/>
          <w14:textFill>
            <w14:solidFill>
              <w14:schemeClr w14:val="tx1"/>
            </w14:solidFill>
          </w14:textFill>
        </w:rPr>
        <w:t>（比如，上海</w:t>
      </w:r>
      <w:r>
        <w:rPr>
          <w:rFonts w:hint="eastAsia" w:ascii="楷体_GB2312" w:hAnsi="楷体_GB2312" w:eastAsia="楷体_GB2312" w:cs="楷体_GB2312"/>
          <w:color w:val="000000" w:themeColor="text1"/>
          <w:sz w:val="32"/>
          <w:szCs w:val="32"/>
          <w:lang w:eastAsia="zh-CN"/>
          <w14:textFill>
            <w14:solidFill>
              <w14:schemeClr w14:val="tx1"/>
            </w14:solidFill>
          </w14:textFill>
        </w:rPr>
        <w:t>在</w:t>
      </w:r>
      <w:r>
        <w:rPr>
          <w:rFonts w:hint="eastAsia" w:ascii="楷体_GB2312" w:hAnsi="楷体_GB2312" w:eastAsia="楷体_GB2312" w:cs="楷体_GB2312"/>
          <w:color w:val="000000" w:themeColor="text1"/>
          <w:sz w:val="32"/>
          <w:szCs w:val="32"/>
          <w14:textFill>
            <w14:solidFill>
              <w14:schemeClr w14:val="tx1"/>
            </w14:solidFill>
          </w14:textFill>
        </w:rPr>
        <w:t>张江成立了合成生物创新中心，天津组建了合成生物技术创新中心</w:t>
      </w:r>
      <w:r>
        <w:rPr>
          <w:rFonts w:hint="eastAsia" w:ascii="楷体_GB2312" w:hAnsi="楷体_GB2312" w:eastAsia="楷体_GB2312" w:cs="楷体_GB2312"/>
          <w:color w:val="000000" w:themeColor="text1"/>
          <w:sz w:val="32"/>
          <w:szCs w:val="32"/>
          <w:lang w:eastAsia="zh-CN"/>
          <w14:textFill>
            <w14:solidFill>
              <w14:schemeClr w14:val="tx1"/>
            </w14:solidFill>
          </w14:textFill>
        </w:rPr>
        <w:t>，</w:t>
      </w:r>
      <w:r>
        <w:rPr>
          <w:rFonts w:hint="eastAsia" w:ascii="楷体_GB2312" w:hAnsi="楷体_GB2312" w:eastAsia="楷体_GB2312" w:cs="楷体_GB2312"/>
          <w:color w:val="000000" w:themeColor="text1"/>
          <w:sz w:val="32"/>
          <w:szCs w:val="32"/>
          <w14:textFill>
            <w14:solidFill>
              <w14:schemeClr w14:val="tx1"/>
            </w14:solidFill>
          </w14:textFill>
        </w:rPr>
        <w:t>深圳建成了合成生物学创新研究院、合成生物产业园，等等）</w:t>
      </w:r>
      <w:r>
        <w:rPr>
          <w:rFonts w:hint="eastAsia" w:ascii="仿宋_GB2312" w:hAnsi="仿宋_GB2312" w:eastAsia="仿宋_GB2312" w:cs="仿宋_GB2312"/>
          <w:color w:val="000000" w:themeColor="text1"/>
          <w:sz w:val="32"/>
          <w:szCs w:val="32"/>
          <w14:textFill>
            <w14:solidFill>
              <w14:schemeClr w14:val="tx1"/>
            </w14:solidFill>
          </w14:textFill>
        </w:rPr>
        <w:t>。咱们区有一批创新型的生物制造企业，</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像</w:t>
      </w:r>
      <w:r>
        <w:rPr>
          <w:rFonts w:hint="eastAsia" w:ascii="仿宋_GB2312" w:hAnsi="仿宋_GB2312" w:eastAsia="仿宋_GB2312" w:cs="仿宋_GB2312"/>
          <w:color w:val="000000" w:themeColor="text1"/>
          <w:sz w:val="32"/>
          <w:szCs w:val="32"/>
          <w14:textFill>
            <w14:solidFill>
              <w14:schemeClr w14:val="tx1"/>
            </w14:solidFill>
          </w14:textFill>
        </w:rPr>
        <w:t>刚才说的微</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元</w:t>
      </w:r>
      <w:r>
        <w:rPr>
          <w:rFonts w:hint="eastAsia" w:ascii="仿宋_GB2312" w:hAnsi="仿宋_GB2312" w:eastAsia="仿宋_GB2312" w:cs="仿宋_GB2312"/>
          <w:color w:val="000000" w:themeColor="text1"/>
          <w:sz w:val="32"/>
          <w:szCs w:val="32"/>
          <w14:textFill>
            <w14:solidFill>
              <w14:schemeClr w14:val="tx1"/>
            </w14:solidFill>
          </w14:textFill>
        </w:rPr>
        <w:t>生物</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蓝</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晶</w:t>
      </w:r>
      <w:r>
        <w:rPr>
          <w:rFonts w:hint="eastAsia" w:ascii="仿宋_GB2312" w:hAnsi="仿宋_GB2312" w:eastAsia="仿宋_GB2312" w:cs="仿宋_GB2312"/>
          <w:color w:val="000000" w:themeColor="text1"/>
          <w:sz w:val="32"/>
          <w:szCs w:val="32"/>
          <w14:textFill>
            <w14:solidFill>
              <w14:schemeClr w14:val="tx1"/>
            </w14:solidFill>
          </w14:textFill>
        </w:rPr>
        <w:t>微生物</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等</w:t>
      </w:r>
      <w:r>
        <w:rPr>
          <w:rFonts w:hint="eastAsia" w:ascii="仿宋_GB2312" w:hAnsi="仿宋_GB2312" w:eastAsia="仿宋_GB2312" w:cs="仿宋_GB2312"/>
          <w:color w:val="000000" w:themeColor="text1"/>
          <w:sz w:val="32"/>
          <w:szCs w:val="32"/>
          <w14:textFill>
            <w14:solidFill>
              <w14:schemeClr w14:val="tx1"/>
            </w14:solidFill>
          </w14:textFill>
        </w:rPr>
        <w:t>一批产业研发平台，包括中粮营养健康研究院生物技术中心。更重要的是我们有这个领域最权威的科研机构和专家，目前天津、上海、深圳各有一个大专家，但全国最大的权威在北京，这是北京发展高新技术产业得天独厚</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独一无二的基本条件。中科院、清华、北大都有大专家，其中最大的专家</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在</w:t>
      </w:r>
      <w:r>
        <w:rPr>
          <w:rFonts w:hint="eastAsia" w:ascii="仿宋_GB2312" w:hAnsi="仿宋_GB2312" w:eastAsia="仿宋_GB2312" w:cs="仿宋_GB2312"/>
          <w:color w:val="000000" w:themeColor="text1"/>
          <w:sz w:val="32"/>
          <w:szCs w:val="32"/>
          <w14:textFill>
            <w14:solidFill>
              <w14:schemeClr w14:val="tx1"/>
            </w14:solidFill>
          </w14:textFill>
        </w:rPr>
        <w:t>化工大学</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化工大学在朝阳、海淀、昌平都有校址</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我们主动拜访</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两次上门</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跟院士探讨如何在昌平落地创新</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平台</w:t>
      </w:r>
      <w:r>
        <w:rPr>
          <w:rFonts w:hint="eastAsia" w:ascii="仿宋_GB2312" w:hAnsi="仿宋_GB2312" w:eastAsia="仿宋_GB2312" w:cs="仿宋_GB2312"/>
          <w:color w:val="000000" w:themeColor="text1"/>
          <w:sz w:val="32"/>
          <w:szCs w:val="32"/>
          <w14:textFill>
            <w14:solidFill>
              <w14:schemeClr w14:val="tx1"/>
            </w14:solidFill>
          </w14:textFill>
        </w:rPr>
        <w:t>。</w:t>
      </w:r>
      <w:r>
        <w:rPr>
          <w:rFonts w:hint="eastAsia" w:ascii="仿宋_GB2312" w:hAnsi="仿宋_GB2312" w:eastAsia="仿宋_GB2312" w:cs="仿宋_GB2312"/>
          <w:color w:val="000000" w:themeColor="text1"/>
          <w:sz w:val="32"/>
          <w:szCs w:val="32"/>
          <w:lang w:eastAsia="zh-CN"/>
          <w14:textFill>
            <w14:solidFill>
              <w14:schemeClr w14:val="tx1"/>
            </w14:solidFill>
          </w14:textFill>
        </w:rPr>
        <w:t>我们</w:t>
      </w:r>
      <w:r>
        <w:rPr>
          <w:rFonts w:hint="eastAsia" w:ascii="仿宋_GB2312" w:hAnsi="仿宋_GB2312" w:eastAsia="仿宋_GB2312" w:cs="仿宋_GB2312"/>
          <w:color w:val="000000" w:themeColor="text1"/>
          <w:sz w:val="32"/>
          <w:szCs w:val="32"/>
          <w14:textFill>
            <w14:solidFill>
              <w14:schemeClr w14:val="tx1"/>
            </w14:solidFill>
          </w14:textFill>
        </w:rPr>
        <w:t>找企业</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找平台</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找权威专家一块来，有了初步的思路</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再</w:t>
      </w:r>
      <w:r>
        <w:rPr>
          <w:rFonts w:hint="eastAsia" w:ascii="仿宋_GB2312" w:hAnsi="仿宋_GB2312" w:eastAsia="仿宋_GB2312" w:cs="仿宋_GB2312"/>
          <w:color w:val="000000" w:themeColor="text1"/>
          <w:sz w:val="32"/>
          <w:szCs w:val="32"/>
          <w14:textFill>
            <w14:solidFill>
              <w14:schemeClr w14:val="tx1"/>
            </w14:solidFill>
          </w14:textFill>
        </w:rPr>
        <w:t>找市领导</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争取市委的支持。北京市把这个产业已经作为全市</w:t>
      </w:r>
      <w:r>
        <w:rPr>
          <w:rFonts w:hint="eastAsia" w:ascii="仿宋_GB2312" w:hAnsi="仿宋_GB2312" w:eastAsia="仿宋_GB2312" w:cs="仿宋_GB2312"/>
          <w:color w:val="000000" w:themeColor="text1"/>
          <w:sz w:val="32"/>
          <w:szCs w:val="32"/>
          <w:lang w:eastAsia="zh-CN"/>
          <w14:textFill>
            <w14:solidFill>
              <w14:schemeClr w14:val="tx1"/>
            </w14:solidFill>
          </w14:textFill>
        </w:rPr>
        <w:t>未来</w:t>
      </w:r>
      <w:r>
        <w:rPr>
          <w:rFonts w:hint="eastAsia" w:ascii="仿宋_GB2312" w:hAnsi="仿宋_GB2312" w:eastAsia="仿宋_GB2312" w:cs="仿宋_GB2312"/>
          <w:color w:val="000000" w:themeColor="text1"/>
          <w:sz w:val="32"/>
          <w:szCs w:val="32"/>
          <w14:textFill>
            <w14:solidFill>
              <w14:schemeClr w14:val="tx1"/>
            </w14:solidFill>
          </w14:textFill>
        </w:rPr>
        <w:t>产业发展的细分领域之一，昌平就</w:t>
      </w:r>
      <w:r>
        <w:rPr>
          <w:rFonts w:hint="eastAsia" w:ascii="仿宋_GB2312" w:hAnsi="仿宋_GB2312" w:eastAsia="仿宋_GB2312" w:cs="仿宋_GB2312"/>
          <w:color w:val="000000" w:themeColor="text1"/>
          <w:sz w:val="32"/>
          <w:szCs w:val="32"/>
          <w:lang w:eastAsia="zh-CN"/>
          <w14:textFill>
            <w14:solidFill>
              <w14:schemeClr w14:val="tx1"/>
            </w14:solidFill>
          </w14:textFill>
        </w:rPr>
        <w:t>是</w:t>
      </w:r>
      <w:r>
        <w:rPr>
          <w:rFonts w:hint="eastAsia" w:ascii="仿宋_GB2312" w:hAnsi="仿宋_GB2312" w:eastAsia="仿宋_GB2312" w:cs="仿宋_GB2312"/>
          <w:color w:val="000000" w:themeColor="text1"/>
          <w:sz w:val="32"/>
          <w:szCs w:val="32"/>
          <w14:textFill>
            <w14:solidFill>
              <w14:schemeClr w14:val="tx1"/>
            </w14:solidFill>
          </w14:textFill>
        </w:rPr>
        <w:t>这个细分领域的主要承载区域</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目前</w:t>
      </w:r>
      <w:r>
        <w:rPr>
          <w:rFonts w:hint="eastAsia" w:ascii="仿宋_GB2312" w:hAnsi="仿宋_GB2312" w:eastAsia="仿宋_GB2312" w:cs="仿宋_GB2312"/>
          <w:color w:val="000000" w:themeColor="text1"/>
          <w:sz w:val="32"/>
          <w:szCs w:val="32"/>
          <w:lang w:eastAsia="zh-CN"/>
          <w14:textFill>
            <w14:solidFill>
              <w14:schemeClr w14:val="tx1"/>
            </w14:solidFill>
          </w14:textFill>
        </w:rPr>
        <w:t>我们</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已经</w:t>
      </w:r>
      <w:r>
        <w:rPr>
          <w:rFonts w:hint="eastAsia" w:ascii="仿宋_GB2312" w:hAnsi="仿宋_GB2312" w:eastAsia="仿宋_GB2312" w:cs="仿宋_GB2312"/>
          <w:color w:val="000000" w:themeColor="text1"/>
          <w:sz w:val="32"/>
          <w:szCs w:val="32"/>
          <w14:textFill>
            <w14:solidFill>
              <w14:schemeClr w14:val="tx1"/>
            </w14:solidFill>
          </w14:textFill>
        </w:rPr>
        <w:t>形成了初步工作方案，正在加快推进创新中心组建、产业空间整合等工作，加快园区和配套政策落地，</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要全力</w:t>
      </w:r>
      <w:r>
        <w:rPr>
          <w:rFonts w:hint="eastAsia" w:ascii="仿宋_GB2312" w:hAnsi="仿宋_GB2312" w:eastAsia="仿宋_GB2312" w:cs="仿宋_GB2312"/>
          <w:color w:val="000000" w:themeColor="text1"/>
          <w:sz w:val="32"/>
          <w:szCs w:val="32"/>
          <w14:textFill>
            <w14:solidFill>
              <w14:schemeClr w14:val="tx1"/>
            </w14:solidFill>
          </w14:textFill>
        </w:rPr>
        <w:t>抢占未来产业新赛道、新风口。</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仿宋_GB2312" w:eastAsia="仿宋_GB2312" w:cs="仿宋_GB2312"/>
          <w:color w:val="000000" w:themeColor="text1"/>
          <w:sz w:val="32"/>
          <w:szCs w:val="32"/>
          <w14:textFill>
            <w14:solidFill>
              <w14:schemeClr w14:val="tx1"/>
            </w14:solidFill>
          </w14:textFill>
        </w:rPr>
      </w:pPr>
      <w:r>
        <w:rPr>
          <w:rFonts w:hint="eastAsia" w:ascii="楷体_GB2312" w:hAnsi="楷体_GB2312" w:eastAsia="楷体_GB2312" w:cs="楷体_GB2312"/>
          <w:b/>
          <w:bCs/>
          <w:color w:val="000000" w:themeColor="text1"/>
          <w:sz w:val="32"/>
          <w:szCs w:val="32"/>
          <w14:textFill>
            <w14:solidFill>
              <w14:schemeClr w14:val="tx1"/>
            </w14:solidFill>
          </w14:textFill>
        </w:rPr>
        <w:t>二是我们深刻学习领会习近平总书记关于加强明十三陵文物保护的重要批示精神，扎实推进文化自信自强。</w:t>
      </w:r>
      <w:r>
        <w:rPr>
          <w:rFonts w:hint="eastAsia" w:ascii="仿宋_GB2312" w:hAnsi="仿宋_GB2312" w:eastAsia="仿宋_GB2312" w:cs="仿宋_GB2312"/>
          <w:color w:val="000000" w:themeColor="text1"/>
          <w:sz w:val="32"/>
          <w:szCs w:val="32"/>
          <w14:textFill>
            <w14:solidFill>
              <w14:schemeClr w14:val="tx1"/>
            </w14:solidFill>
          </w14:textFill>
        </w:rPr>
        <w:t>昌平历史悠久、文化厚重，6000年文化史、2000年建置史，拥有3处世界文化遗产，是北京“三条文化带”唯一汇聚的区，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历史文化遗产丰厚，</w:t>
      </w:r>
      <w:r>
        <w:rPr>
          <w:rFonts w:hint="eastAsia" w:ascii="仿宋_GB2312" w:hAnsi="仿宋_GB2312" w:eastAsia="仿宋_GB2312" w:cs="仿宋_GB2312"/>
          <w:color w:val="000000" w:themeColor="text1"/>
          <w:sz w:val="32"/>
          <w:szCs w:val="32"/>
          <w14:textFill>
            <w14:solidFill>
              <w14:schemeClr w14:val="tx1"/>
            </w14:solidFill>
          </w14:textFill>
        </w:rPr>
        <w:t>在全国文化中心建设中占据着重要位置、肩负着重大使命。过去一段时间，我们在传承保护文化遗产、发展文化产业等方面做得不够，特别是在文物保护利用方面有漏洞，2017年发生了明十三陵思陵石五供烛台失窃事件后，总书记对此作出了重要批示。我们认真学习领会，深入排查整治明十三陵文物安全隐患，加强文物保护，确保万无一失</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完成了十三陵特区管理体制改革，编制了《明十三陵保护总体规划》，同步完善全区文物保护责任体</w:t>
      </w:r>
      <w:r>
        <w:rPr>
          <w:rFonts w:hint="eastAsia" w:ascii="仿宋_GB2312" w:hAnsi="仿宋_GB2312" w:eastAsia="仿宋_GB2312" w:cs="仿宋_GB2312"/>
          <w:color w:val="000000" w:themeColor="text1"/>
          <w:spacing w:val="-6"/>
          <w:sz w:val="32"/>
          <w:szCs w:val="32"/>
          <w14:textFill>
            <w14:solidFill>
              <w14:schemeClr w14:val="tx1"/>
            </w14:solidFill>
          </w14:textFill>
        </w:rPr>
        <w:t>系，统筹抓好文物修缮、展览展示、遗产监测等工作，文物保护利用水平得到有效提升。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lang w:eastAsia="zh-CN"/>
          <w14:textFill>
            <w14:solidFill>
              <w14:schemeClr w14:val="tx1"/>
            </w14:solidFill>
          </w14:textFill>
        </w:rPr>
        <w:t>同时，</w:t>
      </w:r>
      <w:r>
        <w:rPr>
          <w:rFonts w:hint="eastAsia" w:ascii="仿宋_GB2312" w:hAnsi="仿宋_GB2312" w:eastAsia="仿宋_GB2312" w:cs="仿宋_GB2312"/>
          <w:color w:val="000000" w:themeColor="text1"/>
          <w:sz w:val="32"/>
          <w:szCs w:val="32"/>
          <w14:textFill>
            <w14:solidFill>
              <w14:schemeClr w14:val="tx1"/>
            </w14:solidFill>
          </w14:textFill>
        </w:rPr>
        <w:t>我们围绕服务全国文化中心建设，努力做好文化这篇大文章。近年来，我们重点抓好“三条文化带”昌平段保护发展，扎实推进相关规划编制实施，</w:t>
      </w:r>
      <w:r>
        <w:rPr>
          <w:rFonts w:hint="eastAsia" w:ascii="仿宋_GB2312" w:hAnsi="仿宋_GB2312" w:eastAsia="仿宋_GB2312" w:cs="仿宋_GB2312"/>
          <w:color w:val="000000" w:themeColor="text1"/>
          <w:spacing w:val="-11"/>
          <w:sz w:val="32"/>
          <w:szCs w:val="32"/>
          <w14:textFill>
            <w14:solidFill>
              <w14:schemeClr w14:val="tx1"/>
            </w14:solidFill>
          </w14:textFill>
        </w:rPr>
        <w:t>今年先后实现了大运河源头遗址公园开园、居庸关长城博物馆修缮开放，北京长城文化节主会场</w:t>
      </w:r>
      <w:r>
        <w:rPr>
          <w:rFonts w:hint="eastAsia" w:ascii="仿宋_GB2312" w:hAnsi="仿宋_GB2312" w:eastAsia="仿宋_GB2312" w:cs="仿宋_GB2312"/>
          <w:color w:val="000000" w:themeColor="text1"/>
          <w:sz w:val="32"/>
          <w:szCs w:val="32"/>
          <w14:textFill>
            <w14:solidFill>
              <w14:schemeClr w14:val="tx1"/>
            </w14:solidFill>
          </w14:textFill>
        </w:rPr>
        <w:t>活动在居庸关举办。我们深入挖掘区域文化内涵，连续两年举办了明文化论坛，吸引了广大明史专家和明粉踊跃参与，今年论坛举办期间线上总浏览量3.5亿人次，成为一个</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文化</w:t>
      </w:r>
      <w:r>
        <w:rPr>
          <w:rFonts w:hint="eastAsia" w:ascii="仿宋_GB2312" w:hAnsi="仿宋_GB2312" w:eastAsia="仿宋_GB2312" w:cs="仿宋_GB2312"/>
          <w:color w:val="000000" w:themeColor="text1"/>
          <w:sz w:val="32"/>
          <w:szCs w:val="32"/>
          <w14:textFill>
            <w14:solidFill>
              <w14:schemeClr w14:val="tx1"/>
            </w14:solidFill>
          </w14:textFill>
        </w:rPr>
        <w:t>现象，共同推动明文化的广泛传播，明文化论坛已成为在全国具有重要影响力的特色文化活动平台。我们着力塑造城市人文魅力，全力保障国家版本馆中央总馆建成开馆，加快基层文化中心和文化室达标建设，特别是深化“书香昌平”建设机制，实体书店由65家</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快速</w:t>
      </w:r>
      <w:r>
        <w:rPr>
          <w:rFonts w:hint="eastAsia" w:ascii="仿宋_GB2312" w:hAnsi="仿宋_GB2312" w:eastAsia="仿宋_GB2312" w:cs="仿宋_GB2312"/>
          <w:color w:val="000000" w:themeColor="text1"/>
          <w:sz w:val="32"/>
          <w:szCs w:val="32"/>
          <w14:textFill>
            <w14:solidFill>
              <w14:schemeClr w14:val="tx1"/>
            </w14:solidFill>
          </w14:textFill>
        </w:rPr>
        <w:t>增</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长</w:t>
      </w:r>
      <w:r>
        <w:rPr>
          <w:rFonts w:hint="eastAsia" w:ascii="仿宋_GB2312" w:hAnsi="仿宋_GB2312" w:eastAsia="仿宋_GB2312" w:cs="仿宋_GB2312"/>
          <w:color w:val="000000" w:themeColor="text1"/>
          <w:sz w:val="32"/>
          <w:szCs w:val="32"/>
          <w14:textFill>
            <w14:solidFill>
              <w14:schemeClr w14:val="tx1"/>
            </w14:solidFill>
          </w14:textFill>
        </w:rPr>
        <w:t>至240家，不断涵养城市的书香气质。我们扎实推进文旅农融合发展，大力发展精品民宿、露营营地等业态，高标准办好首届环西自行车挑战赛、北京农业嘉年华等品牌活动。我们加快创建现代文明城区，</w:t>
      </w:r>
      <w:r>
        <w:rPr>
          <w:rFonts w:hint="eastAsia" w:ascii="仿宋_GB2312" w:hAnsi="仿宋" w:eastAsia="仿宋_GB2312"/>
          <w:color w:val="000000" w:themeColor="text1"/>
          <w:sz w:val="32"/>
          <w:szCs w:val="32"/>
          <w14:textFill>
            <w14:solidFill>
              <w14:schemeClr w14:val="tx1"/>
            </w14:solidFill>
          </w14:textFill>
        </w:rPr>
        <w:t>统筹提升城市品质与内涵，今年</w:t>
      </w:r>
      <w:r>
        <w:rPr>
          <w:rFonts w:hint="eastAsia" w:ascii="仿宋_GB2312" w:hAnsi="仿宋_GB2312" w:eastAsia="仿宋_GB2312" w:cs="仿宋_GB2312"/>
          <w:color w:val="000000" w:themeColor="text1"/>
          <w:sz w:val="32"/>
          <w:szCs w:val="32"/>
          <w14:textFill>
            <w14:solidFill>
              <w14:schemeClr w14:val="tx1"/>
            </w14:solidFill>
          </w14:textFill>
        </w:rPr>
        <w:t>“昌响e文明”系列活动入选“全国城市网络文明典型案例”。下一步，我们还要立足区域功能定位，发挥资源禀赋优势，统筹抓好文物遗产保护利用、文旅融合发展、公共文化服务供给等工作，在首都推进全国文化中心建设中争当排头兵、主力军。</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仿宋_GB2312" w:eastAsia="仿宋_GB2312" w:cs="仿宋_GB2312"/>
          <w:color w:val="000000" w:themeColor="text1"/>
          <w:sz w:val="32"/>
          <w:szCs w:val="32"/>
          <w14:textFill>
            <w14:solidFill>
              <w14:schemeClr w14:val="tx1"/>
            </w14:solidFill>
          </w14:textFill>
        </w:rPr>
      </w:pPr>
      <w:r>
        <w:rPr>
          <w:rFonts w:hint="eastAsia" w:ascii="楷体_GB2312" w:hAnsi="楷体_GB2312" w:eastAsia="楷体_GB2312" w:cs="楷体_GB2312"/>
          <w:b/>
          <w:bCs/>
          <w:color w:val="000000" w:themeColor="text1"/>
          <w:sz w:val="32"/>
          <w:szCs w:val="32"/>
          <w14:textFill>
            <w14:solidFill>
              <w14:schemeClr w14:val="tx1"/>
            </w14:solidFill>
          </w14:textFill>
        </w:rPr>
        <w:t>三是我们深刻学习领会习近平总书记关于首都城市规划工作的重要批示精神，深入推进规自领域问题整改。</w:t>
      </w:r>
      <w:r>
        <w:rPr>
          <w:rFonts w:hint="eastAsia" w:ascii="仿宋_GB2312" w:hAnsi="仿宋_GB2312" w:eastAsia="仿宋_GB2312" w:cs="仿宋_GB2312"/>
          <w:color w:val="000000" w:themeColor="text1"/>
          <w:sz w:val="32"/>
          <w:szCs w:val="32"/>
          <w14:textFill>
            <w14:solidFill>
              <w14:schemeClr w14:val="tx1"/>
            </w14:solidFill>
          </w14:textFill>
        </w:rPr>
        <w:t>曾经有一段时间，我们与全市一样，规自领域问题比较突出，特别是违建别墅、“大棚房”等违法用地违法建设历史遗留问题多、体量大、跨度长，情况错综复杂，治理任务非常艰巨。为此，我们认真学习贯彻总书记关于首都城市规划工作的重要批示精神，深入推进规自领域问题整改，维护规划严肃性和权威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在前一个时期拆除浅山区违建别墅的基础上，加快推进基本无违建区创建工作，过去三年累计拆除违建1193万平米，目前第一批6个创建镇街已全部达到市级验收标准，第二、第三批</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镇街</w:t>
      </w:r>
      <w:r>
        <w:rPr>
          <w:rFonts w:hint="eastAsia" w:ascii="仿宋_GB2312" w:hAnsi="仿宋_GB2312" w:eastAsia="仿宋_GB2312" w:cs="仿宋_GB2312"/>
          <w:color w:val="000000" w:themeColor="text1"/>
          <w:sz w:val="32"/>
          <w:szCs w:val="32"/>
          <w14:textFill>
            <w14:solidFill>
              <w14:schemeClr w14:val="tx1"/>
            </w14:solidFill>
          </w14:textFill>
        </w:rPr>
        <w:t>正在加紧推进有关工作，年底前将全面完成创建任务。工作中，我们坚持直面问题、不躲不绕，连续啃下了一批“硬骨头”。</w:t>
      </w:r>
      <w:r>
        <w:rPr>
          <w:rFonts w:hint="eastAsia" w:ascii="仿宋_GB2312" w:hAnsi="仿宋_GB2312" w:eastAsia="仿宋_GB2312" w:cs="仿宋_GB2312"/>
          <w:b/>
          <w:bCs/>
          <w:color w:val="000000" w:themeColor="text1"/>
          <w:sz w:val="32"/>
          <w:szCs w:val="32"/>
          <w14:textFill>
            <w14:solidFill>
              <w14:schemeClr w14:val="tx1"/>
            </w14:solidFill>
          </w14:textFill>
        </w:rPr>
        <w:t>比如，</w:t>
      </w:r>
      <w:r>
        <w:rPr>
          <w:rFonts w:hint="eastAsia" w:ascii="仿宋_GB2312" w:hAnsi="仿宋_GB2312" w:eastAsia="仿宋_GB2312" w:cs="仿宋_GB2312"/>
          <w:color w:val="000000" w:themeColor="text1"/>
          <w:sz w:val="32"/>
          <w:szCs w:val="32"/>
          <w14:textFill>
            <w14:solidFill>
              <w14:schemeClr w14:val="tx1"/>
            </w14:solidFill>
          </w14:textFill>
        </w:rPr>
        <w:t>针对长期被挂账督办的瑞元国际违法建设问题</w:t>
      </w:r>
      <w:r>
        <w:rPr>
          <w:rFonts w:hint="eastAsia" w:ascii="楷体_GB2312" w:hAnsi="楷体_GB2312" w:eastAsia="楷体_GB2312" w:cs="楷体_GB2312"/>
          <w:color w:val="000000" w:themeColor="text1"/>
          <w:sz w:val="32"/>
          <w:szCs w:val="32"/>
          <w14:textFill>
            <w14:solidFill>
              <w14:schemeClr w14:val="tx1"/>
            </w14:solidFill>
          </w14:textFill>
        </w:rPr>
        <w:t>（共计18栋、1088套、10.7万平米）</w:t>
      </w:r>
      <w:r>
        <w:rPr>
          <w:rFonts w:hint="eastAsia" w:ascii="楷体_GB2312" w:hAnsi="楷体_GB2312" w:eastAsia="楷体_GB2312" w:cs="楷体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今年3月再次启动拆除工作，仅用18天时间就做到了平稳销账</w:t>
      </w:r>
      <w:r>
        <w:rPr>
          <w:rFonts w:hint="eastAsia" w:ascii="楷体_GB2312" w:hAnsi="楷体_GB2312" w:eastAsia="楷体_GB2312" w:cs="楷体_GB2312"/>
          <w:color w:val="000000" w:themeColor="text1"/>
          <w:sz w:val="32"/>
          <w:szCs w:val="32"/>
          <w14:textFill>
            <w14:solidFill>
              <w14:schemeClr w14:val="tx1"/>
            </w14:solidFill>
          </w14:textFill>
        </w:rPr>
        <w:t>（平均一天一栋楼）</w:t>
      </w:r>
      <w:r>
        <w:rPr>
          <w:rFonts w:hint="eastAsia" w:ascii="仿宋_GB2312" w:hAnsi="仿宋_GB2312" w:eastAsia="仿宋_GB2312" w:cs="仿宋_GB2312"/>
          <w:color w:val="000000" w:themeColor="text1"/>
          <w:sz w:val="32"/>
          <w:szCs w:val="32"/>
          <w14:textFill>
            <w14:solidFill>
              <w14:schemeClr w14:val="tx1"/>
            </w14:solidFill>
          </w14:textFill>
        </w:rPr>
        <w:t>，</w:t>
      </w:r>
      <w:r>
        <w:rPr>
          <w:rFonts w:hint="eastAsia" w:ascii="仿宋_GB2312" w:hAnsi="仿宋_GB2312" w:eastAsia="仿宋_GB2312" w:cs="仿宋_GB2312"/>
          <w:color w:val="000000" w:themeColor="text1"/>
          <w:spacing w:val="-11"/>
          <w:sz w:val="32"/>
          <w:szCs w:val="32"/>
          <w14:textFill>
            <w14:solidFill>
              <w14:schemeClr w14:val="tx1"/>
            </w14:solidFill>
          </w14:textFill>
        </w:rPr>
        <w:t>实现了无聚集滋事、无暴力抗法、无极端事件、无舆情炒作和施工安全的“四无一安全”工作目标。</w:t>
      </w:r>
      <w:r>
        <w:rPr>
          <w:rFonts w:hint="eastAsia" w:ascii="仿宋_GB2312" w:hAnsi="仿宋_GB2312" w:eastAsia="仿宋_GB2312" w:cs="仿宋_GB2312"/>
          <w:b/>
          <w:bCs/>
          <w:color w:val="000000" w:themeColor="text1"/>
          <w:sz w:val="32"/>
          <w:szCs w:val="32"/>
          <w14:textFill>
            <w14:solidFill>
              <w14:schemeClr w14:val="tx1"/>
            </w14:solidFill>
          </w14:textFill>
        </w:rPr>
        <w:t>再如，</w:t>
      </w:r>
      <w:r>
        <w:rPr>
          <w:rFonts w:hint="eastAsia" w:ascii="仿宋_GB2312" w:hAnsi="仿宋_GB2312" w:eastAsia="仿宋_GB2312" w:cs="仿宋_GB2312"/>
          <w:color w:val="000000" w:themeColor="text1"/>
          <w:sz w:val="32"/>
          <w:szCs w:val="32"/>
          <w14:textFill>
            <w14:solidFill>
              <w14:schemeClr w14:val="tx1"/>
            </w14:solidFill>
          </w14:textFill>
        </w:rPr>
        <w:t>这两年我们一鼓作气、连战连捷，先后完成了回昌路张各庄村段、土城新村改造土地一级开发等一批滞留项目的宅基地房屋腾退，目前正在推进中的马池口村拆迁腾退签约率已达到96%</w:t>
      </w:r>
      <w:r>
        <w:rPr>
          <w:rFonts w:hint="eastAsia" w:ascii="楷体_GB2312" w:hAnsi="楷体_GB2312" w:eastAsia="楷体_GB2312" w:cs="楷体_GB2312"/>
          <w:color w:val="000000" w:themeColor="text1"/>
          <w:sz w:val="32"/>
          <w:szCs w:val="32"/>
          <w14:textFill>
            <w14:solidFill>
              <w14:schemeClr w14:val="tx1"/>
            </w14:solidFill>
          </w14:textFill>
        </w:rPr>
        <w:t>（其中：土城新村改造土地一级开发项目于2014年1月立项，已滞留近10年。今年6月5日重新启动腾退后，于7月25日全面完成了326宗宅基地签约，提前35天完成了整村腾退工作）</w:t>
      </w:r>
      <w:r>
        <w:rPr>
          <w:rFonts w:hint="eastAsia" w:ascii="仿宋_GB2312" w:hAnsi="仿宋_GB2312" w:eastAsia="仿宋_GB2312" w:cs="仿宋_GB2312"/>
          <w:color w:val="000000" w:themeColor="text1"/>
          <w:sz w:val="32"/>
          <w:szCs w:val="32"/>
          <w14:textFill>
            <w14:solidFill>
              <w14:schemeClr w14:val="tx1"/>
            </w14:solidFill>
          </w14:textFill>
        </w:rPr>
        <w:t>。通过一场接着一场硬仗，不仅解决了一批重点难点问</w:t>
      </w:r>
      <w:r>
        <w:rPr>
          <w:rFonts w:hint="eastAsia" w:ascii="仿宋_GB2312" w:hAnsi="仿宋_GB2312" w:eastAsia="仿宋_GB2312" w:cs="仿宋_GB2312"/>
          <w:color w:val="000000" w:themeColor="text1"/>
          <w:spacing w:val="-11"/>
          <w:sz w:val="32"/>
          <w:szCs w:val="32"/>
          <w14:textFill>
            <w14:solidFill>
              <w14:schemeClr w14:val="tx1"/>
            </w14:solidFill>
          </w14:textFill>
        </w:rPr>
        <w:t>题，也提升了干部队伍的士气</w:t>
      </w:r>
      <w:r>
        <w:rPr>
          <w:rFonts w:hint="eastAsia" w:ascii="仿宋_GB2312" w:hAnsi="仿宋_GB2312" w:eastAsia="仿宋_GB2312" w:cs="仿宋_GB2312"/>
          <w:color w:val="000000" w:themeColor="text1"/>
          <w:spacing w:val="-11"/>
          <w:sz w:val="32"/>
          <w:szCs w:val="32"/>
          <w:lang w:val="en-US" w:eastAsia="zh-CN"/>
          <w14:textFill>
            <w14:solidFill>
              <w14:schemeClr w14:val="tx1"/>
            </w14:solidFill>
          </w14:textFill>
        </w:rPr>
        <w:t>和本领</w:t>
      </w:r>
      <w:r>
        <w:rPr>
          <w:rFonts w:hint="eastAsia" w:ascii="仿宋_GB2312" w:hAnsi="仿宋_GB2312" w:eastAsia="仿宋_GB2312" w:cs="仿宋_GB2312"/>
          <w:color w:val="000000" w:themeColor="text1"/>
          <w:spacing w:val="-11"/>
          <w:sz w:val="32"/>
          <w:szCs w:val="32"/>
          <w14:textFill>
            <w14:solidFill>
              <w14:schemeClr w14:val="tx1"/>
            </w14:solidFill>
          </w14:textFill>
        </w:rPr>
        <w:t>，为后续</w:t>
      </w:r>
      <w:r>
        <w:rPr>
          <w:rFonts w:hint="eastAsia" w:ascii="仿宋_GB2312" w:hAnsi="仿宋_GB2312" w:eastAsia="仿宋_GB2312" w:cs="仿宋_GB2312"/>
          <w:color w:val="000000" w:themeColor="text1"/>
          <w:sz w:val="32"/>
          <w:szCs w:val="32"/>
          <w14:textFill>
            <w14:solidFill>
              <w14:schemeClr w14:val="tx1"/>
            </w14:solidFill>
          </w14:textFill>
        </w:rPr>
        <w:t>工作打下了坚实基础。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总的来看，新时代的十年，让我们更加深切地感受到，昌平工作每前进一步、京北大地的发展变化，都凝结着习近平总书记的亲切关怀和殷殷教诲。让我们更加深刻地体悟到，理论上清醒，政治上才能坚定，才能方向明、人心齐、底气足，不断创造新的历史。下一步，我们还要深入学习贯彻习近平新时代中国特色社会主义思想，用党的创新理论武装头脑，不断提高政治判断力、政治领悟力、政治执行力。要坚持把习近平总书记对北京一系列重要讲话精神作为根本遵</w:t>
      </w:r>
      <w:r>
        <w:rPr>
          <w:rFonts w:hint="eastAsia" w:ascii="仿宋_GB2312" w:hAnsi="仿宋_GB2312" w:eastAsia="仿宋_GB2312" w:cs="仿宋_GB2312"/>
          <w:color w:val="000000" w:themeColor="text1"/>
          <w:spacing w:val="-11"/>
          <w:sz w:val="32"/>
          <w:szCs w:val="32"/>
          <w:lang w:val="en-US" w:eastAsia="zh-CN"/>
          <w14:textFill>
            <w14:solidFill>
              <w14:schemeClr w14:val="tx1"/>
            </w14:solidFill>
          </w14:textFill>
        </w:rPr>
        <w:t>循，一切工作都从政治上考量、在大局下行事，</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不折不扣地落实中央和市委市政府的决策部署，真正把讲政治落实到具体行动上、体现在日常工作中。</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黑体" w:hAnsi="黑体" w:eastAsia="黑体" w:cs="黑体"/>
          <w:color w:val="000000" w:themeColor="text1"/>
          <w:sz w:val="32"/>
          <w:szCs w:val="32"/>
          <w14:textFill>
            <w14:solidFill>
              <w14:schemeClr w14:val="tx1"/>
            </w14:solidFill>
          </w14:textFill>
        </w:rPr>
        <w:t>三、突出以学正风，当好良好政治生态和社会风气的引领者、营造者、维护者。</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党的作风关系党的形象，关系人心向背，关系党的生死存亡。针对这次主题教育，习近平总书记明确指出，要抓实以学正风，坚持目标导向和问题导向相结合、学查改相贯通，对标党风要求找差距、对表党性要求查根源、对照党纪要求明举措，增强检视整改实效。同时，围绕大兴务实之风、弘扬清廉之风、养成俭朴之风三个方面，对以学正风进行了深刻阐述，提出了明确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通过集中教育推动全党以自我革命精神解决党风方面的突出问题，是我们党的一条重要历史经验。我们开展这次主题教育，关键是要善于运用党的历史经验，发扬彻底的自我革命精神，深入推进全面从严治党，着力解决思想、组织不纯、能力不强等方面存在的突出问题，进一步激发求真务实、团结奋</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进</w:t>
      </w:r>
      <w:r>
        <w:rPr>
          <w:rFonts w:hint="eastAsia" w:ascii="仿宋_GB2312" w:hAnsi="仿宋_GB2312" w:eastAsia="仿宋_GB2312" w:cs="仿宋_GB2312"/>
          <w:color w:val="000000" w:themeColor="text1"/>
          <w:sz w:val="32"/>
          <w:szCs w:val="32"/>
          <w14:textFill>
            <w14:solidFill>
              <w14:schemeClr w14:val="tx1"/>
            </w14:solidFill>
          </w14:textFill>
        </w:rPr>
        <w:t>的强大正能量。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区委第六次党代会成功召开后，面对加快“四区”建设、打造国际一流的现代化新城的目标任务，我们坚持以正风肃纪为牵引，以开展主题活动为抓手，坚定不移全面从严治党，党风政风和干部队伍面貌发生了</w:t>
      </w:r>
      <w:r>
        <w:rPr>
          <w:rFonts w:hint="eastAsia" w:ascii="仿宋_GB2312" w:hAnsi="仿宋_GB2312" w:eastAsia="仿宋_GB2312" w:cs="仿宋_GB2312"/>
          <w:color w:val="000000" w:themeColor="text1"/>
          <w:spacing w:val="-11"/>
          <w:sz w:val="32"/>
          <w:szCs w:val="32"/>
          <w14:textFill>
            <w14:solidFill>
              <w14:schemeClr w14:val="tx1"/>
            </w14:solidFill>
          </w14:textFill>
        </w:rPr>
        <w:t>新的变化，为推动昌平高质量发展提供了坚强</w:t>
      </w:r>
      <w:r>
        <w:rPr>
          <w:rFonts w:hint="eastAsia" w:ascii="仿宋_GB2312" w:hAnsi="仿宋_GB2312" w:eastAsia="仿宋_GB2312" w:cs="仿宋_GB2312"/>
          <w:color w:val="000000" w:themeColor="text1"/>
          <w:sz w:val="32"/>
          <w:szCs w:val="32"/>
          <w14:textFill>
            <w14:solidFill>
              <w14:schemeClr w14:val="tx1"/>
            </w14:solidFill>
          </w14:textFill>
        </w:rPr>
        <w:t>保障。其中：</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仿宋_GB2312" w:eastAsia="仿宋_GB2312" w:cs="仿宋_GB2312"/>
          <w:color w:val="000000" w:themeColor="text1"/>
          <w:sz w:val="32"/>
          <w:szCs w:val="32"/>
          <w14:textFill>
            <w14:solidFill>
              <w14:schemeClr w14:val="tx1"/>
            </w14:solidFill>
          </w14:textFill>
        </w:rPr>
      </w:pPr>
      <w:r>
        <w:rPr>
          <w:rFonts w:hint="eastAsia" w:ascii="楷体_GB2312" w:hAnsi="楷体_GB2312" w:eastAsia="楷体_GB2312" w:cs="楷体_GB2312"/>
          <w:b/>
          <w:bCs/>
          <w:color w:val="000000" w:themeColor="text1"/>
          <w:sz w:val="32"/>
          <w:szCs w:val="32"/>
          <w14:textFill>
            <w14:solidFill>
              <w14:schemeClr w14:val="tx1"/>
            </w14:solidFill>
          </w14:textFill>
        </w:rPr>
        <w:t>去年，我们开展“作风建设年”主题活动。</w:t>
      </w:r>
      <w:r>
        <w:rPr>
          <w:rFonts w:hint="eastAsia" w:ascii="仿宋_GB2312" w:hAnsi="仿宋_GB2312" w:eastAsia="仿宋_GB2312" w:cs="仿宋_GB2312"/>
          <w:color w:val="000000" w:themeColor="text1"/>
          <w:sz w:val="32"/>
          <w:szCs w:val="32"/>
          <w14:textFill>
            <w14:solidFill>
              <w14:schemeClr w14:val="tx1"/>
            </w14:solidFill>
          </w14:textFill>
        </w:rPr>
        <w:t>活动中，我们坚持把活动搞“实”，重点突出“两个双”：</w:t>
      </w:r>
      <w:r>
        <w:rPr>
          <w:rFonts w:hint="eastAsia" w:ascii="仿宋_GB2312" w:hAnsi="仿宋_GB2312" w:eastAsia="仿宋_GB2312" w:cs="仿宋_GB2312"/>
          <w:b/>
          <w:bCs/>
          <w:color w:val="000000" w:themeColor="text1"/>
          <w:sz w:val="32"/>
          <w:szCs w:val="32"/>
          <w14:textFill>
            <w14:solidFill>
              <w14:schemeClr w14:val="tx1"/>
            </w14:solidFill>
          </w14:textFill>
        </w:rPr>
        <w:t>一个是突出正风和干事“双促进”。</w:t>
      </w:r>
      <w:r>
        <w:rPr>
          <w:rFonts w:hint="eastAsia" w:ascii="仿宋_GB2312" w:hAnsi="仿宋_GB2312" w:eastAsia="仿宋_GB2312" w:cs="仿宋_GB2312"/>
          <w:color w:val="000000" w:themeColor="text1"/>
          <w:sz w:val="32"/>
          <w:szCs w:val="32"/>
          <w14:textFill>
            <w14:solidFill>
              <w14:schemeClr w14:val="tx1"/>
            </w14:solidFill>
          </w14:textFill>
        </w:rPr>
        <w:t>将开展主题活动同推进中心工作紧密结合起来，明确</w:t>
      </w:r>
      <w:r>
        <w:rPr>
          <w:rFonts w:hint="eastAsia" w:ascii="仿宋_GB2312" w:eastAsia="仿宋_GB2312" w:cs="仿宋_GB2312"/>
          <w:color w:val="000000" w:themeColor="text1"/>
          <w:sz w:val="32"/>
          <w:szCs w:val="32"/>
          <w14:textFill>
            <w14:solidFill>
              <w14:schemeClr w14:val="tx1"/>
            </w14:solidFill>
          </w14:textFill>
        </w:rPr>
        <w:t>以干事创业为导向、为载体、为动力，通过干事创业检验作风、历练作风、提升作风，切实做到</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以工作带作风、以作风促工作</w:t>
      </w:r>
      <w:r>
        <w:rPr>
          <w:rFonts w:hint="eastAsia" w:ascii="仿宋_GB2312" w:hAnsi="仿宋_GB2312" w:eastAsia="仿宋_GB2312" w:cs="仿宋_GB2312"/>
          <w:color w:val="000000" w:themeColor="text1"/>
          <w:sz w:val="32"/>
          <w:szCs w:val="32"/>
          <w14:textFill>
            <w14:solidFill>
              <w14:schemeClr w14:val="tx1"/>
            </w14:solidFill>
          </w14:textFill>
        </w:rPr>
        <w:t>。为此，我们制定了23项重点任务清单，</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做实</w:t>
      </w:r>
      <w:r>
        <w:rPr>
          <w:rFonts w:hint="eastAsia" w:ascii="仿宋_GB2312" w:hAnsi="仿宋_GB2312" w:eastAsia="仿宋_GB2312" w:cs="仿宋_GB2312"/>
          <w:color w:val="000000" w:themeColor="text1"/>
          <w:sz w:val="32"/>
          <w:szCs w:val="32"/>
          <w14:textFill>
            <w14:solidFill>
              <w14:schemeClr w14:val="tx1"/>
            </w14:solidFill>
          </w14:textFill>
        </w:rPr>
        <w:t>主题活动</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的</w:t>
      </w:r>
      <w:r>
        <w:rPr>
          <w:rFonts w:hint="eastAsia" w:ascii="仿宋_GB2312" w:hAnsi="仿宋_GB2312" w:eastAsia="仿宋_GB2312" w:cs="仿宋_GB2312"/>
          <w:color w:val="000000" w:themeColor="text1"/>
          <w:sz w:val="32"/>
          <w:szCs w:val="32"/>
          <w14:textFill>
            <w14:solidFill>
              <w14:schemeClr w14:val="tx1"/>
            </w14:solidFill>
          </w14:textFill>
        </w:rPr>
        <w:t>抓手、载体，并全力推动重点任务落地见效，努力做到干得快、干得好、干出新亮点、干出新气象，把主题活动成果转化为推动高质量发展的</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成</w:t>
      </w:r>
      <w:r>
        <w:rPr>
          <w:rFonts w:hint="eastAsia" w:ascii="仿宋_GB2312" w:hAnsi="仿宋_GB2312" w:eastAsia="仿宋_GB2312" w:cs="仿宋_GB2312"/>
          <w:color w:val="000000" w:themeColor="text1"/>
          <w:sz w:val="32"/>
          <w:szCs w:val="32"/>
          <w14:textFill>
            <w14:solidFill>
              <w14:schemeClr w14:val="tx1"/>
            </w14:solidFill>
          </w14:textFill>
        </w:rPr>
        <w:t>效。</w:t>
      </w:r>
      <w:r>
        <w:rPr>
          <w:rFonts w:hint="eastAsia" w:ascii="仿宋_GB2312" w:hAnsi="仿宋_GB2312" w:eastAsia="仿宋_GB2312" w:cs="仿宋_GB2312"/>
          <w:b/>
          <w:bCs/>
          <w:color w:val="000000" w:themeColor="text1"/>
          <w:sz w:val="32"/>
          <w:szCs w:val="32"/>
          <w14:textFill>
            <w14:solidFill>
              <w14:schemeClr w14:val="tx1"/>
            </w14:solidFill>
          </w14:textFill>
        </w:rPr>
        <w:t>另一个是突出激励和约束“双发力”。</w:t>
      </w:r>
      <w:r>
        <w:rPr>
          <w:rFonts w:hint="eastAsia" w:ascii="仿宋_GB2312" w:hAnsi="仿宋_GB2312" w:eastAsia="仿宋_GB2312" w:cs="仿宋_GB2312"/>
          <w:color w:val="000000" w:themeColor="text1"/>
          <w:sz w:val="32"/>
          <w:szCs w:val="32"/>
          <w14:textFill>
            <w14:solidFill>
              <w14:schemeClr w14:val="tx1"/>
            </w14:solidFill>
          </w14:textFill>
        </w:rPr>
        <w:t>一方面，打造服务企业的“昌通办”和服务群众的“昌快干”两个品牌，全年选树“快干之星”“通办榜样”103名，全区获得国家级表彰的集体和个人108项，带动激发了广大党员干部比学赶超、紧抓快干的精气神。另一方面，集中整治不想干、不实干、不会干、不敢干和乱作为“四不一乱”问题，抓现行、抓典型，全年查处通报相关案例49个，对2个党组织、20名党员干部实施精准问责，起到了警示教育作用。通过把先进典型引领和负面警示约束有机结合起来，做到正、反两面共同发力，推动作风建设整体向好发展。</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仿宋_GB2312" w:eastAsia="仿宋_GB2312" w:cs="仿宋_GB2312"/>
          <w:color w:val="000000" w:themeColor="text1"/>
          <w:sz w:val="32"/>
          <w:szCs w:val="32"/>
          <w14:textFill>
            <w14:solidFill>
              <w14:schemeClr w14:val="tx1"/>
            </w14:solidFill>
          </w14:textFill>
        </w:rPr>
      </w:pPr>
      <w:r>
        <w:rPr>
          <w:rFonts w:hint="eastAsia" w:ascii="楷体_GB2312" w:hAnsi="楷体_GB2312" w:eastAsia="楷体_GB2312" w:cs="楷体_GB2312"/>
          <w:b/>
          <w:bCs/>
          <w:color w:val="000000" w:themeColor="text1"/>
          <w:sz w:val="32"/>
          <w:szCs w:val="32"/>
          <w14:textFill>
            <w14:solidFill>
              <w14:schemeClr w14:val="tx1"/>
            </w14:solidFill>
          </w14:textFill>
        </w:rPr>
        <w:t>今年，我们又接续开展“能力提升年”主题活动。</w:t>
      </w:r>
      <w:r>
        <w:rPr>
          <w:rFonts w:hint="eastAsia" w:ascii="仿宋_GB2312" w:hAnsi="仿宋_GB2312" w:eastAsia="仿宋_GB2312" w:cs="仿宋_GB2312"/>
          <w:color w:val="000000" w:themeColor="text1"/>
          <w:sz w:val="32"/>
          <w:szCs w:val="32"/>
          <w14:textFill>
            <w14:solidFill>
              <w14:schemeClr w14:val="tx1"/>
            </w14:solidFill>
          </w14:textFill>
        </w:rPr>
        <w:t>主要目的是在深化作风建设的基础上，动员组织党员干部提高谋划能力、统筹能力、专业能力、执行能力，更好地履职尽责、服务群众、推动发展。</w:t>
      </w:r>
      <w:r>
        <w:rPr>
          <w:rFonts w:hint="eastAsia" w:ascii="仿宋_GB2312" w:hAnsi="仿宋_GB2312" w:eastAsia="仿宋_GB2312" w:cs="仿宋_GB2312"/>
          <w:b/>
          <w:bCs/>
          <w:color w:val="000000" w:themeColor="text1"/>
          <w:sz w:val="32"/>
          <w:szCs w:val="32"/>
          <w14:textFill>
            <w14:solidFill>
              <w14:schemeClr w14:val="tx1"/>
            </w14:solidFill>
          </w14:textFill>
        </w:rPr>
        <w:t>一方面，坚持在继承中发展。</w:t>
      </w:r>
      <w:r>
        <w:rPr>
          <w:rFonts w:hint="eastAsia" w:ascii="仿宋_GB2312" w:hAnsi="仿宋_GB2312" w:eastAsia="仿宋_GB2312" w:cs="仿宋_GB2312"/>
          <w:color w:val="000000" w:themeColor="text1"/>
          <w:sz w:val="32"/>
          <w:szCs w:val="32"/>
          <w14:textFill>
            <w14:solidFill>
              <w14:schemeClr w14:val="tx1"/>
            </w14:solidFill>
          </w14:textFill>
        </w:rPr>
        <w:t>我们充分借鉴“作风建设年”主题活动的经验做法，</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紧抓</w:t>
      </w:r>
      <w:r>
        <w:rPr>
          <w:rFonts w:hint="eastAsia" w:ascii="仿宋_GB2312" w:hAnsi="仿宋_GB2312" w:eastAsia="仿宋_GB2312" w:cs="仿宋_GB2312"/>
          <w:color w:val="000000" w:themeColor="text1"/>
          <w:sz w:val="32"/>
          <w:szCs w:val="32"/>
          <w14:textFill>
            <w14:solidFill>
              <w14:schemeClr w14:val="tx1"/>
            </w14:solidFill>
          </w14:textFill>
        </w:rPr>
        <w:t>工作作风</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不放松</w:t>
      </w:r>
      <w:r>
        <w:rPr>
          <w:rFonts w:hint="eastAsia" w:ascii="仿宋_GB2312" w:hAnsi="仿宋_GB2312" w:eastAsia="仿宋_GB2312" w:cs="仿宋_GB2312"/>
          <w:color w:val="000000" w:themeColor="text1"/>
          <w:sz w:val="32"/>
          <w:szCs w:val="32"/>
          <w14:textFill>
            <w14:solidFill>
              <w14:schemeClr w14:val="tx1"/>
            </w14:solidFill>
          </w14:textFill>
        </w:rPr>
        <w:t>，围绕中心工作开展主题活动，建立了82项重点工作清单和需要解决的13项重点问题台账，推动重点工作全面提速、重点</w:t>
      </w:r>
      <w:r>
        <w:rPr>
          <w:rFonts w:hint="eastAsia" w:ascii="仿宋_GB2312" w:hAnsi="仿宋_GB2312" w:eastAsia="仿宋_GB2312" w:cs="仿宋_GB2312"/>
          <w:color w:val="000000" w:themeColor="text1"/>
          <w:spacing w:val="-11"/>
          <w:sz w:val="32"/>
          <w:szCs w:val="32"/>
          <w14:textFill>
            <w14:solidFill>
              <w14:schemeClr w14:val="tx1"/>
            </w14:solidFill>
          </w14:textFill>
        </w:rPr>
        <w:t>问题加快破解。坚持激励约束双向发力，持续</w:t>
      </w:r>
      <w:r>
        <w:rPr>
          <w:rFonts w:hint="eastAsia" w:ascii="仿宋_GB2312" w:hAnsi="仿宋_GB2312" w:eastAsia="仿宋_GB2312" w:cs="仿宋_GB2312"/>
          <w:color w:val="000000" w:themeColor="text1"/>
          <w:sz w:val="32"/>
          <w:szCs w:val="32"/>
          <w14:textFill>
            <w14:solidFill>
              <w14:schemeClr w14:val="tx1"/>
            </w14:solidFill>
          </w14:textFill>
        </w:rPr>
        <w:t>擦亮“昌快干”“昌通办”两个品牌，深入整治“四不一乱”问题，目前已选树“快干之星”“通办榜样”93个，通报“四不一乱”典型案例19起，进一步营造了创先争优的浓厚氛围。</w:t>
      </w:r>
      <w:r>
        <w:rPr>
          <w:rFonts w:hint="eastAsia" w:ascii="仿宋_GB2312" w:hAnsi="仿宋_GB2312" w:eastAsia="仿宋_GB2312" w:cs="仿宋_GB2312"/>
          <w:b/>
          <w:bCs/>
          <w:color w:val="000000" w:themeColor="text1"/>
          <w:sz w:val="32"/>
          <w:szCs w:val="32"/>
          <w14:textFill>
            <w14:solidFill>
              <w14:schemeClr w14:val="tx1"/>
            </w14:solidFill>
          </w14:textFill>
        </w:rPr>
        <w:t>另一方面，坚持在发展中创新。</w:t>
      </w:r>
      <w:r>
        <w:rPr>
          <w:rFonts w:hint="eastAsia" w:ascii="仿宋_GB2312" w:hAnsi="仿宋_GB2312" w:eastAsia="仿宋_GB2312" w:cs="仿宋_GB2312"/>
          <w:color w:val="000000" w:themeColor="text1"/>
          <w:sz w:val="32"/>
          <w:szCs w:val="32"/>
          <w14:textFill>
            <w14:solidFill>
              <w14:schemeClr w14:val="tx1"/>
            </w14:solidFill>
          </w14:textFill>
        </w:rPr>
        <w:t>重点聚焦提升干部能力水平，突出抓好培训赋能，联合清华、中财等驻昌高校，累计举办各类专项主体班次69期、轮训干部1.2万人次，相比疫情前翻了一番多。同时，更加突出以练促用、以干促能，累计开展观摩交流和岗位练兵比武320余场次，推出了通识辅导书《昌平发展ABC》，主题活动取得了阶段性成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综合来看，通过开展主题活动，全区党员干部干事创业的劲头更足、氛围更浓、成效更明显。去年以来，我们有效克服了疫情冲击等超预期因素影响，</w:t>
      </w:r>
      <w:r>
        <w:rPr>
          <w:rFonts w:hint="eastAsia" w:ascii="仿宋_GB2312" w:hAnsi="仿宋_GB2312" w:eastAsia="仿宋_GB2312" w:cs="仿宋_GB2312"/>
          <w:color w:val="000000" w:themeColor="text1"/>
          <w:sz w:val="32"/>
          <w:szCs w:val="32"/>
          <w:lang w:eastAsia="zh-CN"/>
          <w14:textFill>
            <w14:solidFill>
              <w14:schemeClr w14:val="tx1"/>
            </w14:solidFill>
          </w14:textFill>
        </w:rPr>
        <w:t>全区</w:t>
      </w:r>
      <w:r>
        <w:rPr>
          <w:rFonts w:hint="eastAsia" w:ascii="仿宋_GB2312" w:hAnsi="仿宋_GB2312" w:eastAsia="仿宋_GB2312" w:cs="仿宋_GB2312"/>
          <w:color w:val="000000" w:themeColor="text1"/>
          <w:sz w:val="32"/>
          <w:szCs w:val="32"/>
          <w14:textFill>
            <w14:solidFill>
              <w14:schemeClr w14:val="tx1"/>
            </w14:solidFill>
          </w14:textFill>
        </w:rPr>
        <w:t>地区生产总值增速一直高于全市平均水平，新增市场主体数量始终保持全市第一</w:t>
      </w:r>
      <w:r>
        <w:rPr>
          <w:rFonts w:hint="eastAsia" w:ascii="楷体_GB2312" w:hAnsi="楷体_GB2312" w:eastAsia="楷体_GB2312" w:cs="楷体_GB2312"/>
          <w:color w:val="000000" w:themeColor="text1"/>
          <w:sz w:val="32"/>
          <w:szCs w:val="32"/>
          <w:lang w:eastAsia="zh-CN"/>
          <w14:textFill>
            <w14:solidFill>
              <w14:schemeClr w14:val="tx1"/>
            </w14:solidFill>
          </w14:textFill>
        </w:rPr>
        <w:t>（</w:t>
      </w:r>
      <w:r>
        <w:rPr>
          <w:rFonts w:hint="eastAsia" w:ascii="楷体_GB2312" w:hAnsi="楷体_GB2312" w:eastAsia="楷体_GB2312" w:cs="楷体_GB2312"/>
          <w:color w:val="000000" w:themeColor="text1"/>
          <w:sz w:val="32"/>
          <w:szCs w:val="32"/>
          <w14:textFill>
            <w14:solidFill>
              <w14:schemeClr w14:val="tx1"/>
            </w14:solidFill>
          </w14:textFill>
        </w:rPr>
        <w:t>曾经有一个月昌平招商引资的企业数超过了其他15个区的企业总</w:t>
      </w:r>
      <w:r>
        <w:rPr>
          <w:rFonts w:hint="eastAsia" w:ascii="楷体_GB2312" w:hAnsi="楷体_GB2312" w:eastAsia="楷体_GB2312" w:cs="楷体_GB2312"/>
          <w:color w:val="000000" w:themeColor="text1"/>
          <w:sz w:val="32"/>
          <w:szCs w:val="32"/>
          <w:lang w:val="en-US" w:eastAsia="zh-CN"/>
          <w14:textFill>
            <w14:solidFill>
              <w14:schemeClr w14:val="tx1"/>
            </w14:solidFill>
          </w14:textFill>
        </w:rPr>
        <w:t>数</w:t>
      </w:r>
      <w:r>
        <w:rPr>
          <w:rFonts w:hint="eastAsia" w:ascii="楷体_GB2312" w:hAnsi="楷体_GB2312" w:eastAsia="楷体_GB2312" w:cs="楷体_GB2312"/>
          <w:color w:val="000000" w:themeColor="text1"/>
          <w:sz w:val="32"/>
          <w:szCs w:val="32"/>
          <w14:textFill>
            <w14:solidFill>
              <w14:schemeClr w14:val="tx1"/>
            </w14:solidFill>
          </w14:textFill>
        </w:rPr>
        <w:t>的总和</w:t>
      </w:r>
      <w:r>
        <w:rPr>
          <w:rFonts w:hint="eastAsia" w:ascii="楷体_GB2312" w:hAnsi="楷体_GB2312" w:eastAsia="楷体_GB2312" w:cs="楷体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区级一般公共预算收入增速、固定资产投资增速、拆违腾退总量等主要指标在全市名列前茅，普惠性幼儿园覆盖率、院前医疗急救呼叫满足率等“七有”“五性”指标排名全市第一，等等。同时，工作中形成了拿地到预售“昌平速度”</w:t>
      </w:r>
      <w:r>
        <w:rPr>
          <w:rFonts w:hint="eastAsia" w:ascii="楷体_GB2312" w:hAnsi="楷体_GB2312" w:eastAsia="楷体_GB2312" w:cs="楷体_GB2312"/>
          <w:color w:val="000000" w:themeColor="text1"/>
          <w:sz w:val="32"/>
          <w:szCs w:val="32"/>
          <w:lang w:eastAsia="zh-CN"/>
          <w14:textFill>
            <w14:solidFill>
              <w14:schemeClr w14:val="tx1"/>
            </w14:solidFill>
          </w14:textFill>
        </w:rPr>
        <w:t>（</w:t>
      </w:r>
      <w:r>
        <w:rPr>
          <w:rFonts w:hint="eastAsia" w:ascii="楷体_GB2312" w:hAnsi="楷体_GB2312" w:eastAsia="楷体_GB2312" w:cs="楷体_GB2312"/>
          <w:color w:val="000000" w:themeColor="text1"/>
          <w:sz w:val="32"/>
          <w:szCs w:val="32"/>
          <w:lang w:val="en-US" w:eastAsia="zh-CN"/>
          <w14:textFill>
            <w14:solidFill>
              <w14:schemeClr w14:val="tx1"/>
            </w14:solidFill>
          </w14:textFill>
        </w:rPr>
        <w:t>其他区同志说现在“</w:t>
      </w:r>
      <w:r>
        <w:rPr>
          <w:rFonts w:hint="eastAsia" w:ascii="楷体_GB2312" w:hAnsi="楷体_GB2312" w:eastAsia="楷体_GB2312" w:cs="楷体_GB2312"/>
          <w:color w:val="000000" w:themeColor="text1"/>
          <w:sz w:val="32"/>
          <w:szCs w:val="32"/>
          <w:lang w:eastAsia="zh-CN"/>
          <w14:textFill>
            <w14:solidFill>
              <w14:schemeClr w14:val="tx1"/>
            </w14:solidFill>
          </w14:textFill>
        </w:rPr>
        <w:t>招商引资学昌平</w:t>
      </w:r>
      <w:r>
        <w:rPr>
          <w:rFonts w:hint="eastAsia" w:ascii="楷体_GB2312" w:hAnsi="楷体_GB2312" w:eastAsia="楷体_GB2312" w:cs="楷体_GB2312"/>
          <w:color w:val="000000" w:themeColor="text1"/>
          <w:sz w:val="32"/>
          <w:szCs w:val="32"/>
          <w:lang w:val="en-US" w:eastAsia="zh-CN"/>
          <w14:textFill>
            <w14:solidFill>
              <w14:schemeClr w14:val="tx1"/>
            </w14:solidFill>
          </w14:textFill>
        </w:rPr>
        <w:t>”</w:t>
      </w:r>
      <w:r>
        <w:rPr>
          <w:rFonts w:hint="eastAsia" w:ascii="楷体_GB2312" w:hAnsi="楷体_GB2312" w:eastAsia="楷体_GB2312" w:cs="楷体_GB2312"/>
          <w:color w:val="000000" w:themeColor="text1"/>
          <w:sz w:val="32"/>
          <w:szCs w:val="32"/>
          <w:lang w:eastAsia="zh-CN"/>
          <w14:textFill>
            <w14:solidFill>
              <w14:schemeClr w14:val="tx1"/>
            </w14:solidFill>
          </w14:textFill>
        </w:rPr>
        <w:t>，从另外一个侧面印证出我们现在工作取得的成效）</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知识产权服务高质量发展“昌平经验”等一批示范案例，昌盛园老旧小区改造、首开LONG街项目入选北京城市更新最佳实践，开展主题活动还被选为先进典型在全市组织工作会议上作了交流发言。一组组数据、一个个先进案例，让我们看到了区域发展的活力和朝气，生机勃勃、欣欣向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通过开展主题活动，我们在改进作风、提升能力上取得一定成效，但基础还不够稳固，坦率的说</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我们一些工作局部仍存在“四不一乱”问题。特别是前一段时间，通过纪委和组织部门开展专项检查，以及区委办关于镇街日常履职的法律问题分析，发现基层执法中的弄虚作</w:t>
      </w:r>
      <w:r>
        <w:rPr>
          <w:rFonts w:hint="eastAsia" w:ascii="仿宋_GB2312" w:hAnsi="仿宋_GB2312" w:eastAsia="仿宋_GB2312" w:cs="仿宋_GB2312"/>
          <w:color w:val="000000" w:themeColor="text1"/>
          <w:spacing w:val="-11"/>
          <w:sz w:val="32"/>
          <w:szCs w:val="32"/>
          <w14:textFill>
            <w14:solidFill>
              <w14:schemeClr w14:val="tx1"/>
            </w14:solidFill>
          </w14:textFill>
        </w:rPr>
        <w:t>假、程序不当等问题比较突出，暴露出我们的</w:t>
      </w:r>
      <w:r>
        <w:rPr>
          <w:rFonts w:hint="eastAsia" w:ascii="仿宋_GB2312" w:hAnsi="仿宋_GB2312" w:eastAsia="仿宋_GB2312" w:cs="仿宋_GB2312"/>
          <w:color w:val="000000" w:themeColor="text1"/>
          <w:sz w:val="32"/>
          <w:szCs w:val="32"/>
          <w14:textFill>
            <w14:solidFill>
              <w14:schemeClr w14:val="tx1"/>
            </w14:solidFill>
          </w14:textFill>
        </w:rPr>
        <w:t>干部队伍在作风能力方面还有短板和不足。同时，奋进新征程，我们面临的任务将越来越重、挑战越来越多、</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机遇也越来越多</w:t>
      </w:r>
      <w:r>
        <w:rPr>
          <w:rFonts w:hint="eastAsia" w:ascii="仿宋_GB2312" w:hAnsi="仿宋_GB2312" w:eastAsia="仿宋_GB2312" w:cs="仿宋_GB2312"/>
          <w:color w:val="000000" w:themeColor="text1"/>
          <w:sz w:val="32"/>
          <w:szCs w:val="32"/>
          <w14:textFill>
            <w14:solidFill>
              <w14:schemeClr w14:val="tx1"/>
            </w14:solidFill>
          </w14:textFill>
        </w:rPr>
        <w:t>，要加强党的作风建设，以好的作风振奋精神、激发斗志。这周二，我们召开了主题活动工作推进会，对做好有关工作进行了再强调再安排。全区上下要按照区委统一部署，以开展主题教育为引领，全面深化开展主题活动，努力实现“提能力、优作风、促发展、创一流”。要牢记作风建设永远在路上，以锲而不舍、驰而不息的决心和毅力，把作风建设不断引向深入，把目前作风转变的好势头保持下去，教育引导党员干部廉洁奉公树新风。</w:t>
      </w:r>
      <w:r>
        <w:rPr>
          <w:rFonts w:hint="eastAsia" w:ascii="仿宋_GB2312" w:hAnsi="仿宋_GB2312" w:eastAsia="仿宋_GB2312" w:cs="仿宋_GB2312"/>
          <w:color w:val="000000" w:themeColor="text1"/>
          <w:spacing w:val="-6"/>
          <w:sz w:val="32"/>
          <w:szCs w:val="32"/>
          <w14:textFill>
            <w14:solidFill>
              <w14:schemeClr w14:val="tx1"/>
            </w14:solidFill>
          </w14:textFill>
        </w:rPr>
        <w:t>要继续发扬自我革命精神，深入落实新时代党的建设总要求，坚定不移全面从严治党，为加快“四区”建设、打造国际一流现代化新城提供更加坚强的保障。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黑体" w:hAnsi="黑体" w:eastAsia="黑体" w:cs="黑体"/>
          <w:color w:val="000000" w:themeColor="text1"/>
          <w:sz w:val="32"/>
          <w:szCs w:val="32"/>
          <w14:textFill>
            <w14:solidFill>
              <w14:schemeClr w14:val="tx1"/>
            </w14:solidFill>
          </w14:textFill>
        </w:rPr>
        <w:t>四、突出以学促干，以新气象新作为推动</w:t>
      </w:r>
      <w:r>
        <w:rPr>
          <w:rFonts w:hint="eastAsia" w:ascii="黑体" w:hAnsi="黑体" w:eastAsia="黑体" w:cs="黑体"/>
          <w:color w:val="000000" w:themeColor="text1"/>
          <w:spacing w:val="-11"/>
          <w:sz w:val="32"/>
          <w:szCs w:val="32"/>
          <w14:textFill>
            <w14:solidFill>
              <w14:schemeClr w14:val="tx1"/>
            </w14:solidFill>
          </w14:textFill>
        </w:rPr>
        <w:t>昌平高质量发展取得新成效。</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这次主题教育总要求中明确要“重实践、建新功”，具体目标中又有“实干担当促进发展”，工作安排中还有“推动发展”，这些指向都是一致的，就是要教育和实践两手抓、两促进。习近平总书记也明确指出，各级党组织要教育引导党员、干部落实“重实践”要求，坚持学思用贯通、知信行统一，匡正干的导向，增强干的动力，形成干的合力，在以学促干上取得实实在在的成效；同时，围绕树牢造福人民的政绩观、鼓足干事创业的精气神、形成狠抓落实的好局面三个方面，对以学促干进行了深刻阐述，提出了明确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开展第二批主题教育的主要是基层单位，这是贯彻落实党中央决策部署的“最后一公里”。作为基层党组织和党员干部，我们学习贯彻习近平新时代中国特色社会主义思想，关键是要立足基层实际，大力发扬理论联系实际的优良学风，进一步增强抓落实的思想自觉和行动自觉，勇于担当、善于作为，不断开创各项事业发展新局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近年来，我们坚持以习近平新时代中国特色社会主义思想为指导，深入学习贯彻习近平总书记对北京一系列重要讲话精神，按照中央和市委市政府的决策部署，紧紧围绕新时代新征程的战略性、引领性工作，真抓实干、务求实效，</w:t>
      </w:r>
      <w:r>
        <w:rPr>
          <w:rFonts w:hint="eastAsia" w:ascii="仿宋_GB2312" w:hAnsi="仿宋_GB2312" w:eastAsia="仿宋_GB2312" w:cs="仿宋_GB2312"/>
          <w:color w:val="000000" w:themeColor="text1"/>
          <w:spacing w:val="-11"/>
          <w:sz w:val="32"/>
          <w:szCs w:val="32"/>
          <w14:textFill>
            <w14:solidFill>
              <w14:schemeClr w14:val="tx1"/>
            </w14:solidFill>
          </w14:textFill>
        </w:rPr>
        <w:t>努力推动全区各项事业不断取得新进展。主要体现在四个方面：</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仿宋_GB2312" w:eastAsia="仿宋_GB2312" w:cs="仿宋_GB2312"/>
          <w:color w:val="000000" w:themeColor="text1"/>
          <w:sz w:val="32"/>
          <w:szCs w:val="32"/>
          <w14:textFill>
            <w14:solidFill>
              <w14:schemeClr w14:val="tx1"/>
            </w14:solidFill>
          </w14:textFill>
        </w:rPr>
      </w:pPr>
      <w:r>
        <w:rPr>
          <w:rFonts w:hint="eastAsia" w:ascii="楷体_GB2312" w:hAnsi="楷体_GB2312" w:eastAsia="楷体_GB2312" w:cs="楷体_GB2312"/>
          <w:b/>
          <w:bCs/>
          <w:color w:val="000000" w:themeColor="text1"/>
          <w:sz w:val="32"/>
          <w:szCs w:val="32"/>
          <w14:textFill>
            <w14:solidFill>
              <w14:schemeClr w14:val="tx1"/>
            </w14:solidFill>
          </w14:textFill>
        </w:rPr>
        <w:t>一是做大做强未来科学城，主动服务北京国际科创中心建设。</w:t>
      </w:r>
      <w:r>
        <w:rPr>
          <w:rFonts w:hint="eastAsia" w:ascii="仿宋_GB2312" w:hAnsi="仿宋_GB2312" w:eastAsia="仿宋_GB2312" w:cs="仿宋_GB2312"/>
          <w:color w:val="000000" w:themeColor="text1"/>
          <w:sz w:val="32"/>
          <w:szCs w:val="32"/>
          <w14:textFill>
            <w14:solidFill>
              <w14:schemeClr w14:val="tx1"/>
            </w14:solidFill>
          </w14:textFill>
        </w:rPr>
        <w:t>近年来，我们聚焦建设北京国际科创中心枢纽型主平台，加快构建了“两谷一园”的创新发展格局。</w:t>
      </w:r>
      <w:r>
        <w:rPr>
          <w:rFonts w:hint="eastAsia" w:ascii="仿宋_GB2312" w:hAnsi="仿宋_GB2312" w:eastAsia="仿宋_GB2312" w:cs="仿宋_GB2312"/>
          <w:b/>
          <w:bCs/>
          <w:color w:val="000000" w:themeColor="text1"/>
          <w:sz w:val="32"/>
          <w:szCs w:val="32"/>
          <w14:textFill>
            <w14:solidFill>
              <w14:schemeClr w14:val="tx1"/>
            </w14:solidFill>
          </w14:textFill>
        </w:rPr>
        <w:t>生命谷</w:t>
      </w:r>
      <w:r>
        <w:rPr>
          <w:rFonts w:hint="eastAsia" w:ascii="仿宋_GB2312" w:hAnsi="仿宋_GB2312" w:eastAsia="仿宋_GB2312" w:cs="仿宋_GB2312"/>
          <w:color w:val="000000" w:themeColor="text1"/>
          <w:sz w:val="32"/>
          <w:szCs w:val="32"/>
          <w14:textFill>
            <w14:solidFill>
              <w14:schemeClr w14:val="tx1"/>
            </w14:solidFill>
          </w14:textFill>
        </w:rPr>
        <w:t>前面已经讲过了，</w:t>
      </w:r>
      <w:r>
        <w:rPr>
          <w:rFonts w:hint="eastAsia" w:ascii="仿宋_GB2312" w:hAnsi="仿宋_GB2312" w:eastAsia="仿宋_GB2312" w:cs="仿宋_GB2312"/>
          <w:b/>
          <w:bCs/>
          <w:color w:val="000000" w:themeColor="text1"/>
          <w:sz w:val="32"/>
          <w:szCs w:val="32"/>
          <w14:textFill>
            <w14:solidFill>
              <w14:schemeClr w14:val="tx1"/>
            </w14:solidFill>
          </w14:textFill>
        </w:rPr>
        <w:t>能源谷</w:t>
      </w:r>
      <w:r>
        <w:rPr>
          <w:rFonts w:hint="eastAsia" w:ascii="仿宋_GB2312" w:hAnsi="仿宋_GB2312" w:eastAsia="仿宋_GB2312" w:cs="仿宋_GB2312"/>
          <w:color w:val="000000" w:themeColor="text1"/>
          <w:sz w:val="32"/>
          <w:szCs w:val="32"/>
          <w14:textFill>
            <w14:solidFill>
              <w14:schemeClr w14:val="tx1"/>
            </w14:solidFill>
          </w14:textFill>
        </w:rPr>
        <w:t>重点是抓央企。当年</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这里</w:t>
      </w:r>
      <w:r>
        <w:rPr>
          <w:rFonts w:hint="eastAsia" w:ascii="仿宋_GB2312" w:hAnsi="仿宋_GB2312" w:eastAsia="仿宋_GB2312" w:cs="仿宋_GB2312"/>
          <w:color w:val="000000" w:themeColor="text1"/>
          <w:sz w:val="32"/>
          <w:szCs w:val="32"/>
          <w14:textFill>
            <w14:solidFill>
              <w14:schemeClr w14:val="tx1"/>
            </w14:solidFill>
          </w14:textFill>
        </w:rPr>
        <w:t>叫未来科技城，本身是央企战略机构和未来人才的大</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本营</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抓住央企</w:t>
      </w:r>
      <w:r>
        <w:rPr>
          <w:rFonts w:hint="eastAsia" w:ascii="仿宋_GB2312" w:hAnsi="仿宋_GB2312" w:eastAsia="仿宋_GB2312" w:cs="仿宋_GB2312"/>
          <w:color w:val="000000" w:themeColor="text1"/>
          <w:sz w:val="32"/>
          <w:szCs w:val="32"/>
          <w:lang w:eastAsia="zh-CN"/>
          <w14:textFill>
            <w14:solidFill>
              <w14:schemeClr w14:val="tx1"/>
            </w14:solidFill>
          </w14:textFill>
        </w:rPr>
        <w:t>是“</w:t>
      </w:r>
      <w:r>
        <w:rPr>
          <w:rFonts w:hint="eastAsia" w:ascii="仿宋_GB2312" w:hAnsi="仿宋_GB2312" w:eastAsia="仿宋_GB2312" w:cs="仿宋_GB2312"/>
          <w:color w:val="000000" w:themeColor="text1"/>
          <w:sz w:val="32"/>
          <w:szCs w:val="32"/>
          <w14:textFill>
            <w14:solidFill>
              <w14:schemeClr w14:val="tx1"/>
            </w14:solidFill>
          </w14:textFill>
        </w:rPr>
        <w:t>十四五</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期间</w:t>
      </w:r>
      <w:r>
        <w:rPr>
          <w:rFonts w:hint="eastAsia" w:ascii="仿宋_GB2312" w:hAnsi="仿宋_GB2312" w:eastAsia="仿宋_GB2312" w:cs="仿宋_GB2312"/>
          <w:color w:val="000000" w:themeColor="text1"/>
          <w:sz w:val="32"/>
          <w:szCs w:val="32"/>
          <w:lang w:eastAsia="zh-CN"/>
          <w14:textFill>
            <w14:solidFill>
              <w14:schemeClr w14:val="tx1"/>
            </w14:solidFill>
          </w14:textFill>
        </w:rPr>
        <w:t>落实</w:t>
      </w:r>
      <w:r>
        <w:rPr>
          <w:rFonts w:hint="eastAsia" w:ascii="仿宋_GB2312" w:hAnsi="仿宋_GB2312" w:eastAsia="仿宋_GB2312" w:cs="仿宋_GB2312"/>
          <w:color w:val="000000" w:themeColor="text1"/>
          <w:sz w:val="32"/>
          <w:szCs w:val="32"/>
          <w14:textFill>
            <w14:solidFill>
              <w14:schemeClr w14:val="tx1"/>
            </w14:solidFill>
          </w14:textFill>
        </w:rPr>
        <w:t>中央</w:t>
      </w:r>
      <w:r>
        <w:rPr>
          <w:rFonts w:hint="eastAsia" w:ascii="仿宋_GB2312" w:hAnsi="仿宋_GB2312" w:eastAsia="仿宋_GB2312" w:cs="仿宋_GB2312"/>
          <w:color w:val="000000" w:themeColor="text1"/>
          <w:sz w:val="32"/>
          <w:szCs w:val="32"/>
          <w:lang w:eastAsia="zh-CN"/>
          <w14:textFill>
            <w14:solidFill>
              <w14:schemeClr w14:val="tx1"/>
            </w14:solidFill>
          </w14:textFill>
        </w:rPr>
        <w:t>和市委</w:t>
      </w:r>
      <w:r>
        <w:rPr>
          <w:rFonts w:hint="eastAsia" w:ascii="仿宋_GB2312" w:hAnsi="仿宋_GB2312" w:eastAsia="仿宋_GB2312" w:cs="仿宋_GB2312"/>
          <w:color w:val="000000" w:themeColor="text1"/>
          <w:sz w:val="32"/>
          <w:szCs w:val="32"/>
          <w14:textFill>
            <w14:solidFill>
              <w14:schemeClr w14:val="tx1"/>
            </w14:solidFill>
          </w14:textFill>
        </w:rPr>
        <w:t>部署的战略任务。从2021年开始我们主动走访国务院国资委，</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争取国务院国资委</w:t>
      </w:r>
      <w:r>
        <w:rPr>
          <w:rFonts w:hint="eastAsia" w:ascii="仿宋_GB2312" w:hAnsi="仿宋_GB2312" w:eastAsia="仿宋_GB2312" w:cs="仿宋_GB2312"/>
          <w:color w:val="000000" w:themeColor="text1"/>
          <w:sz w:val="32"/>
          <w:szCs w:val="32"/>
          <w14:textFill>
            <w14:solidFill>
              <w14:schemeClr w14:val="tx1"/>
            </w14:solidFill>
          </w14:textFill>
        </w:rPr>
        <w:t>各司局协同配合，连续三年召开央企参建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未来科学城工作</w:t>
      </w:r>
      <w:r>
        <w:rPr>
          <w:rFonts w:hint="eastAsia" w:ascii="仿宋_GB2312" w:hAnsi="仿宋_GB2312" w:eastAsia="仿宋_GB2312" w:cs="仿宋_GB2312"/>
          <w:color w:val="000000" w:themeColor="text1"/>
          <w:sz w:val="32"/>
          <w:szCs w:val="32"/>
          <w14:textFill>
            <w14:solidFill>
              <w14:schemeClr w14:val="tx1"/>
            </w14:solidFill>
          </w14:textFill>
        </w:rPr>
        <w:t>会，一家一家跑央企、一企一策抓盘活</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pacing w:val="-11"/>
          <w:sz w:val="32"/>
          <w:szCs w:val="32"/>
          <w14:textFill>
            <w14:solidFill>
              <w14:schemeClr w14:val="tx1"/>
            </w14:solidFill>
          </w14:textFill>
        </w:rPr>
        <w:t>前年落地央企项目注册资本是上一年的10倍，去年又实现41个央企项目落地发展、注册资本是前年的4.4倍；去年央企项目开工面积是前五年总和的</w:t>
      </w:r>
      <w:r>
        <w:rPr>
          <w:rFonts w:hint="eastAsia" w:ascii="仿宋_GB2312" w:hAnsi="仿宋_GB2312" w:eastAsia="仿宋_GB2312" w:cs="仿宋_GB2312"/>
          <w:color w:val="000000" w:themeColor="text1"/>
          <w:sz w:val="32"/>
          <w:szCs w:val="32"/>
          <w14:textFill>
            <w14:solidFill>
              <w14:schemeClr w14:val="tx1"/>
            </w14:solidFill>
          </w14:textFill>
        </w:rPr>
        <w:t>1.3倍，今年以来，新建成央企项目面积30万平米、是前三年总和的4倍，目前央企在建及建成率、使用率分别提高到61%、91%。在我们的努力下，17号线今年年底将正式开通</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这既是搞活未来科学城、也是北京东部地区纵贯南北的一条</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大站</w:t>
      </w:r>
      <w:r>
        <w:rPr>
          <w:rFonts w:hint="eastAsia" w:ascii="仿宋_GB2312" w:hAnsi="仿宋_GB2312" w:eastAsia="仿宋_GB2312" w:cs="仿宋_GB2312"/>
          <w:color w:val="000000" w:themeColor="text1"/>
          <w:sz w:val="32"/>
          <w:szCs w:val="32"/>
          <w14:textFill>
            <w14:solidFill>
              <w14:schemeClr w14:val="tx1"/>
            </w14:solidFill>
          </w14:textFill>
        </w:rPr>
        <w:t>快线</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交通命脉。</w:t>
      </w:r>
      <w:r>
        <w:rPr>
          <w:rFonts w:hint="eastAsia" w:ascii="仿宋_GB2312" w:hAnsi="仿宋_GB2312" w:eastAsia="仿宋_GB2312" w:cs="仿宋_GB2312"/>
          <w:b/>
          <w:bCs/>
          <w:color w:val="000000" w:themeColor="text1"/>
          <w:sz w:val="32"/>
          <w:szCs w:val="32"/>
          <w14:textFill>
            <w14:solidFill>
              <w14:schemeClr w14:val="tx1"/>
            </w14:solidFill>
          </w14:textFill>
        </w:rPr>
        <w:t>沙河高教园</w:t>
      </w:r>
      <w:r>
        <w:rPr>
          <w:rFonts w:hint="eastAsia" w:ascii="仿宋_GB2312" w:hAnsi="仿宋_GB2312" w:eastAsia="仿宋_GB2312" w:cs="仿宋_GB2312"/>
          <w:color w:val="000000" w:themeColor="text1"/>
          <w:sz w:val="32"/>
          <w:szCs w:val="32"/>
          <w14:textFill>
            <w14:solidFill>
              <w14:schemeClr w14:val="tx1"/>
            </w14:solidFill>
          </w14:textFill>
        </w:rPr>
        <w:t>重点抓校城融合。经过二十多年的建设发展，目前沙河高教园已进入到由校区建设向校城融合、由单一教学科研向协同创新发展转变的新阶段。要加快打造产教融合示范区。今年我们已启动了校城融合创新发展三年行动计划，同步加快四期开发建设，实现了首个地块成功上市。这周市教工委</w:t>
      </w:r>
      <w:r>
        <w:rPr>
          <w:rFonts w:hint="eastAsia" w:ascii="楷体_GB2312" w:hAnsi="楷体_GB2312" w:eastAsia="楷体_GB2312" w:cs="楷体_GB2312"/>
          <w:b/>
          <w:bCs/>
          <w:color w:val="000000" w:themeColor="text1"/>
          <w:sz w:val="32"/>
          <w:szCs w:val="32"/>
          <w14:textFill>
            <w14:solidFill>
              <w14:schemeClr w14:val="tx1"/>
            </w14:solidFill>
          </w14:textFill>
        </w:rPr>
        <w:t>游钧</w:t>
      </w:r>
      <w:r>
        <w:rPr>
          <w:rFonts w:hint="eastAsia" w:ascii="仿宋_GB2312" w:hAnsi="仿宋_GB2312" w:eastAsia="仿宋_GB2312" w:cs="仿宋_GB2312"/>
          <w:color w:val="000000" w:themeColor="text1"/>
          <w:sz w:val="32"/>
          <w:szCs w:val="32"/>
          <w14:textFill>
            <w14:solidFill>
              <w14:schemeClr w14:val="tx1"/>
            </w14:solidFill>
          </w14:textFill>
        </w:rPr>
        <w:t>书记专门带队，到沙河高教园指导我们与市教工委、市教委开展理论学习中心组联学活动</w:t>
      </w:r>
      <w:r>
        <w:rPr>
          <w:rFonts w:hint="eastAsia" w:ascii="仿宋_GB2312" w:hAnsi="仿宋_GB2312" w:eastAsia="仿宋_GB2312" w:cs="仿宋_GB2312"/>
          <w:color w:val="000000" w:themeColor="text1"/>
          <w:sz w:val="32"/>
          <w:szCs w:val="32"/>
          <w:lang w:eastAsia="zh-CN"/>
          <w14:textFill>
            <w14:solidFill>
              <w14:schemeClr w14:val="tx1"/>
            </w14:solidFill>
          </w14:textFill>
        </w:rPr>
        <w:t>，在工作上也给予我们很多鼓舞和支持。</w:t>
      </w:r>
      <w:r>
        <w:rPr>
          <w:rFonts w:hint="eastAsia" w:ascii="仿宋_GB2312" w:hAnsi="仿宋_GB2312" w:eastAsia="仿宋_GB2312" w:cs="仿宋_GB2312"/>
          <w:color w:val="000000" w:themeColor="text1"/>
          <w:sz w:val="32"/>
          <w:szCs w:val="32"/>
          <w14:textFill>
            <w14:solidFill>
              <w14:schemeClr w14:val="tx1"/>
            </w14:solidFill>
          </w14:textFill>
        </w:rPr>
        <w:t>下一步，我们要在前期工作基础上，进</w:t>
      </w:r>
      <w:r>
        <w:rPr>
          <w:rFonts w:hint="eastAsia" w:ascii="仿宋_GB2312" w:hAnsi="仿宋_GB2312" w:eastAsia="仿宋_GB2312" w:cs="仿宋_GB2312"/>
          <w:color w:val="000000" w:themeColor="text1"/>
          <w:spacing w:val="-11"/>
          <w:sz w:val="32"/>
          <w:szCs w:val="32"/>
          <w14:textFill>
            <w14:solidFill>
              <w14:schemeClr w14:val="tx1"/>
            </w14:solidFill>
          </w14:textFill>
        </w:rPr>
        <w:t>一步加强与市级部门、驻昌高校等单位的协同联动，更好更快地推动沙河高教园融合发展。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在高教园之外</w:t>
      </w:r>
      <w:r>
        <w:rPr>
          <w:rFonts w:hint="eastAsia" w:ascii="仿宋_GB2312" w:hAnsi="仿宋_GB2312" w:eastAsia="仿宋_GB2312" w:cs="仿宋_GB2312"/>
          <w:color w:val="000000" w:themeColor="text1"/>
          <w:spacing w:val="-11"/>
          <w:sz w:val="32"/>
          <w:szCs w:val="32"/>
          <w14:textFill>
            <w14:solidFill>
              <w14:schemeClr w14:val="tx1"/>
            </w14:solidFill>
          </w14:textFill>
        </w:rPr>
        <w:t>，我们加快推进</w:t>
      </w:r>
      <w:r>
        <w:rPr>
          <w:rFonts w:hint="eastAsia" w:ascii="仿宋_GB2312" w:hAnsi="仿宋_GB2312" w:eastAsia="仿宋_GB2312" w:cs="仿宋_GB2312"/>
          <w:b/>
          <w:bCs/>
          <w:color w:val="000000" w:themeColor="text1"/>
          <w:spacing w:val="-11"/>
          <w:sz w:val="32"/>
          <w:szCs w:val="32"/>
          <w14:textFill>
            <w14:solidFill>
              <w14:schemeClr w14:val="tx1"/>
            </w14:solidFill>
          </w14:textFill>
        </w:rPr>
        <w:t>清华科学城</w:t>
      </w:r>
      <w:r>
        <w:rPr>
          <w:rFonts w:hint="eastAsia" w:ascii="仿宋_GB2312" w:hAnsi="仿宋_GB2312" w:eastAsia="仿宋_GB2312" w:cs="仿宋_GB2312"/>
          <w:color w:val="000000" w:themeColor="text1"/>
          <w:spacing w:val="-11"/>
          <w:sz w:val="32"/>
          <w:szCs w:val="32"/>
          <w14:textFill>
            <w14:solidFill>
              <w14:schemeClr w14:val="tx1"/>
            </w14:solidFill>
          </w14:textFill>
        </w:rPr>
        <w:t>规划</w:t>
      </w:r>
      <w:r>
        <w:rPr>
          <w:rFonts w:hint="eastAsia" w:ascii="仿宋_GB2312" w:hAnsi="仿宋_GB2312" w:eastAsia="仿宋_GB2312" w:cs="仿宋_GB2312"/>
          <w:color w:val="000000" w:themeColor="text1"/>
          <w:sz w:val="32"/>
          <w:szCs w:val="32"/>
          <w14:textFill>
            <w14:solidFill>
              <w14:schemeClr w14:val="tx1"/>
            </w14:solidFill>
          </w14:textFill>
        </w:rPr>
        <w:t>建设，今年与清华大学签订了全面战略合作协议，以南口三大厂更新改造为依托，建设清华南口全国重点实验室基地，目前一期已于6月底开工，二期已于9月底开工，三期</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正在加紧工作，</w:t>
      </w:r>
      <w:r>
        <w:rPr>
          <w:rFonts w:hint="eastAsia" w:ascii="仿宋_GB2312" w:hAnsi="仿宋_GB2312" w:eastAsia="仿宋_GB2312" w:cs="仿宋_GB2312"/>
          <w:color w:val="000000" w:themeColor="text1"/>
          <w:sz w:val="32"/>
          <w:szCs w:val="32"/>
          <w14:textFill>
            <w14:solidFill>
              <w14:schemeClr w14:val="tx1"/>
            </w14:solidFill>
          </w14:textFill>
        </w:rPr>
        <w:t>将于11月底开工，总体计划明年建成交付、后年投入使用，昔日的“老旧大厂”将转变为国家科创新战略、人才培养新平台、</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科研</w:t>
      </w:r>
      <w:r>
        <w:rPr>
          <w:rFonts w:hint="eastAsia" w:ascii="仿宋_GB2312" w:hAnsi="仿宋_GB2312" w:eastAsia="仿宋_GB2312" w:cs="仿宋_GB2312"/>
          <w:color w:val="000000" w:themeColor="text1"/>
          <w:sz w:val="32"/>
          <w:szCs w:val="32"/>
          <w14:textFill>
            <w14:solidFill>
              <w14:schemeClr w14:val="tx1"/>
            </w14:solidFill>
          </w14:textFill>
        </w:rPr>
        <w:t>转化新高地、旧城</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更新</w:t>
      </w:r>
      <w:r>
        <w:rPr>
          <w:rFonts w:hint="eastAsia" w:ascii="仿宋_GB2312" w:hAnsi="仿宋_GB2312" w:eastAsia="仿宋_GB2312" w:cs="仿宋_GB2312"/>
          <w:color w:val="000000" w:themeColor="text1"/>
          <w:sz w:val="32"/>
          <w:szCs w:val="32"/>
          <w14:textFill>
            <w14:solidFill>
              <w14:schemeClr w14:val="tx1"/>
            </w14:solidFill>
          </w14:textFill>
        </w:rPr>
        <w:t>新地标。我们加快推进</w:t>
      </w:r>
      <w:r>
        <w:rPr>
          <w:rFonts w:hint="eastAsia" w:ascii="仿宋_GB2312" w:hAnsi="仿宋_GB2312" w:eastAsia="仿宋_GB2312" w:cs="仿宋_GB2312"/>
          <w:b/>
          <w:bCs/>
          <w:color w:val="000000" w:themeColor="text1"/>
          <w:sz w:val="32"/>
          <w:szCs w:val="32"/>
          <w14:textFill>
            <w14:solidFill>
              <w14:schemeClr w14:val="tx1"/>
            </w14:solidFill>
          </w14:textFill>
        </w:rPr>
        <w:t>中关村昌平园扩区</w:t>
      </w:r>
      <w:r>
        <w:rPr>
          <w:rFonts w:hint="eastAsia" w:ascii="仿宋_GB2312" w:hAnsi="仿宋_GB2312" w:eastAsia="仿宋_GB2312" w:cs="仿宋_GB2312"/>
          <w:color w:val="000000" w:themeColor="text1"/>
          <w:sz w:val="32"/>
          <w:szCs w:val="32"/>
          <w14:textFill>
            <w14:solidFill>
              <w14:schemeClr w14:val="tx1"/>
            </w14:solidFill>
          </w14:textFill>
        </w:rPr>
        <w:t>，完成了方案编制工作，明确了</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园区</w:t>
      </w:r>
      <w:r>
        <w:rPr>
          <w:rFonts w:hint="eastAsia" w:ascii="仿宋_GB2312" w:hAnsi="仿宋_GB2312" w:eastAsia="仿宋_GB2312" w:cs="仿宋_GB2312"/>
          <w:color w:val="000000" w:themeColor="text1"/>
          <w:sz w:val="32"/>
          <w:szCs w:val="32"/>
          <w14:textFill>
            <w14:solidFill>
              <w14:schemeClr w14:val="tx1"/>
            </w14:solidFill>
          </w14:textFill>
        </w:rPr>
        <w:t>统筹管理机制，正在抓紧办理水屯工业区、崔村工业区前期手续，全力推动相关项目尽快供地</w:t>
      </w:r>
      <w:r>
        <w:rPr>
          <w:rFonts w:hint="eastAsia" w:ascii="楷体_GB2312" w:hAnsi="楷体_GB2312" w:eastAsia="楷体_GB2312" w:cs="楷体_GB2312"/>
          <w:color w:val="000000" w:themeColor="text1"/>
          <w:sz w:val="32"/>
          <w:szCs w:val="32"/>
          <w:lang w:eastAsia="zh-CN"/>
          <w14:textFill>
            <w14:solidFill>
              <w14:schemeClr w14:val="tx1"/>
            </w14:solidFill>
          </w14:textFill>
        </w:rPr>
        <w:t>（</w:t>
      </w:r>
      <w:r>
        <w:rPr>
          <w:rFonts w:hint="eastAsia" w:ascii="楷体_GB2312" w:hAnsi="楷体_GB2312" w:eastAsia="楷体_GB2312" w:cs="楷体_GB2312"/>
          <w:color w:val="000000" w:themeColor="text1"/>
          <w:sz w:val="32"/>
          <w:szCs w:val="32"/>
          <w14:textFill>
            <w14:solidFill>
              <w14:schemeClr w14:val="tx1"/>
            </w14:solidFill>
          </w14:textFill>
        </w:rPr>
        <w:t>现在已有不少企业盯着水</w:t>
      </w:r>
      <w:r>
        <w:rPr>
          <w:rFonts w:hint="eastAsia" w:ascii="楷体_GB2312" w:hAnsi="楷体_GB2312" w:eastAsia="楷体_GB2312" w:cs="楷体_GB2312"/>
          <w:color w:val="000000" w:themeColor="text1"/>
          <w:sz w:val="32"/>
          <w:szCs w:val="32"/>
          <w:lang w:val="en-US" w:eastAsia="zh-CN"/>
          <w14:textFill>
            <w14:solidFill>
              <w14:schemeClr w14:val="tx1"/>
            </w14:solidFill>
          </w14:textFill>
        </w:rPr>
        <w:t>屯、</w:t>
      </w:r>
      <w:r>
        <w:rPr>
          <w:rFonts w:hint="eastAsia" w:ascii="楷体_GB2312" w:hAnsi="楷体_GB2312" w:eastAsia="楷体_GB2312" w:cs="楷体_GB2312"/>
          <w:color w:val="000000" w:themeColor="text1"/>
          <w:sz w:val="32"/>
          <w:szCs w:val="32"/>
          <w14:textFill>
            <w14:solidFill>
              <w14:schemeClr w14:val="tx1"/>
            </w14:solidFill>
          </w14:textFill>
        </w:rPr>
        <w:t>崔村这两块工业用地，昌平只要把空间提供出来，想来的企业</w:t>
      </w:r>
      <w:r>
        <w:rPr>
          <w:rFonts w:hint="eastAsia" w:ascii="楷体_GB2312" w:hAnsi="楷体_GB2312" w:eastAsia="楷体_GB2312" w:cs="楷体_GB2312"/>
          <w:color w:val="000000" w:themeColor="text1"/>
          <w:sz w:val="32"/>
          <w:szCs w:val="32"/>
          <w:lang w:eastAsia="zh-CN"/>
          <w14:textFill>
            <w14:solidFill>
              <w14:schemeClr w14:val="tx1"/>
            </w14:solidFill>
          </w14:textFill>
        </w:rPr>
        <w:t>）</w:t>
      </w:r>
      <w:r>
        <w:rPr>
          <w:rFonts w:hint="eastAsia" w:ascii="楷体_GB2312" w:hAnsi="楷体_GB2312" w:eastAsia="楷体_GB2312" w:cs="楷体_GB2312"/>
          <w:color w:val="000000" w:themeColor="text1"/>
          <w:sz w:val="32"/>
          <w:szCs w:val="32"/>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同步抓好园区腾笼换鸟、新一轮先行先试改革政策落地等工作。我们还积极</w:t>
      </w:r>
      <w:r>
        <w:rPr>
          <w:rFonts w:hint="eastAsia" w:ascii="仿宋_GB2312" w:hAnsi="仿宋_GB2312" w:eastAsia="仿宋_GB2312" w:cs="仿宋_GB2312"/>
          <w:b/>
          <w:bCs/>
          <w:color w:val="000000" w:themeColor="text1"/>
          <w:sz w:val="32"/>
          <w:szCs w:val="32"/>
          <w14:textFill>
            <w14:solidFill>
              <w14:schemeClr w14:val="tx1"/>
            </w14:solidFill>
          </w14:textFill>
        </w:rPr>
        <w:t>搭平台、办活动</w:t>
      </w:r>
      <w:r>
        <w:rPr>
          <w:rFonts w:hint="eastAsia" w:ascii="仿宋_GB2312" w:hAnsi="仿宋_GB2312" w:eastAsia="仿宋_GB2312" w:cs="仿宋_GB2312"/>
          <w:color w:val="000000" w:themeColor="text1"/>
          <w:sz w:val="32"/>
          <w:szCs w:val="32"/>
          <w14:textFill>
            <w14:solidFill>
              <w14:schemeClr w14:val="tx1"/>
            </w14:solidFill>
          </w14:textFill>
        </w:rPr>
        <w:t>，连续举办了五届全球能源转型高层论坛，下一个月还将举办第二届生命科学国际论坛，并承办了</w:t>
      </w:r>
      <w:r>
        <w:rPr>
          <w:rFonts w:hint="eastAsia" w:ascii="仿宋_GB2312" w:eastAsia="仿宋_GB2312"/>
          <w:color w:val="000000" w:themeColor="text1"/>
          <w:sz w:val="32"/>
          <w:szCs w:val="32"/>
          <w14:textFill>
            <w14:solidFill>
              <w14:schemeClr w14:val="tx1"/>
            </w14:solidFill>
          </w14:textFill>
        </w:rPr>
        <w:t>MD50</w:t>
      </w:r>
      <w:r>
        <w:rPr>
          <w:rFonts w:hint="eastAsia" w:ascii="楷体_GB2312" w:hAnsi="楷体_GB2312" w:eastAsia="楷体_GB2312" w:cs="楷体_GB2312"/>
          <w:color w:val="000000" w:themeColor="text1"/>
          <w:sz w:val="32"/>
          <w:szCs w:val="32"/>
          <w14:textFill>
            <w14:solidFill>
              <w14:schemeClr w14:val="tx1"/>
            </w14:solidFill>
          </w14:textFill>
        </w:rPr>
        <w:t>（</w:t>
      </w:r>
      <w:r>
        <w:rPr>
          <w:rFonts w:hint="eastAsia" w:ascii="楷体_GB2312" w:hAnsi="楷体_GB2312" w:eastAsia="楷体_GB2312" w:cs="楷体_GB2312"/>
          <w:color w:val="000000" w:themeColor="text1"/>
          <w:sz w:val="32"/>
          <w:szCs w:val="32"/>
          <w:lang w:eastAsia="zh-CN"/>
          <w14:textFill>
            <w14:solidFill>
              <w14:schemeClr w14:val="tx1"/>
            </w14:solidFill>
          </w14:textFill>
        </w:rPr>
        <w:t>这是</w:t>
      </w:r>
      <w:r>
        <w:rPr>
          <w:rFonts w:hint="eastAsia" w:ascii="楷体_GB2312" w:hAnsi="楷体_GB2312" w:eastAsia="楷体_GB2312" w:cs="楷体_GB2312"/>
          <w:color w:val="000000" w:themeColor="text1"/>
          <w:sz w:val="32"/>
          <w:szCs w:val="32"/>
          <w:lang w:val="en-US" w:eastAsia="zh-CN"/>
          <w14:textFill>
            <w14:solidFill>
              <w14:schemeClr w14:val="tx1"/>
            </w14:solidFill>
          </w14:textFill>
        </w:rPr>
        <w:t>全世界</w:t>
      </w:r>
      <w:r>
        <w:rPr>
          <w:rFonts w:hint="eastAsia" w:ascii="楷体_GB2312" w:hAnsi="楷体_GB2312" w:eastAsia="楷体_GB2312" w:cs="楷体_GB2312"/>
          <w:color w:val="000000" w:themeColor="text1"/>
          <w:sz w:val="32"/>
          <w:szCs w:val="32"/>
          <w14:textFill>
            <w14:solidFill>
              <w14:schemeClr w14:val="tx1"/>
            </w14:solidFill>
          </w14:textFill>
        </w:rPr>
        <w:t>医疗器械</w:t>
      </w:r>
      <w:r>
        <w:rPr>
          <w:rFonts w:hint="eastAsia" w:ascii="楷体_GB2312" w:hAnsi="楷体_GB2312" w:eastAsia="楷体_GB2312" w:cs="楷体_GB2312"/>
          <w:color w:val="000000" w:themeColor="text1"/>
          <w:sz w:val="32"/>
          <w:szCs w:val="32"/>
          <w:lang w:val="en-US" w:eastAsia="zh-CN"/>
          <w14:textFill>
            <w14:solidFill>
              <w14:schemeClr w14:val="tx1"/>
            </w14:solidFill>
          </w14:textFill>
        </w:rPr>
        <w:t>排名前50的</w:t>
      </w:r>
      <w:r>
        <w:rPr>
          <w:rFonts w:hint="eastAsia" w:ascii="楷体_GB2312" w:hAnsi="楷体_GB2312" w:eastAsia="楷体_GB2312" w:cs="楷体_GB2312"/>
          <w:color w:val="000000" w:themeColor="text1"/>
          <w:sz w:val="32"/>
          <w:szCs w:val="32"/>
          <w14:textFill>
            <w14:solidFill>
              <w14:schemeClr w14:val="tx1"/>
            </w14:solidFill>
          </w14:textFill>
        </w:rPr>
        <w:t>管理者会议）</w:t>
      </w:r>
      <w:r>
        <w:rPr>
          <w:rFonts w:hint="eastAsia" w:ascii="仿宋_GB2312" w:eastAsia="仿宋_GB2312"/>
          <w:color w:val="000000" w:themeColor="text1"/>
          <w:sz w:val="32"/>
          <w:szCs w:val="32"/>
          <w14:textFill>
            <w14:solidFill>
              <w14:schemeClr w14:val="tx1"/>
            </w14:solidFill>
          </w14:textFill>
        </w:rPr>
        <w:t>、H50</w:t>
      </w:r>
      <w:r>
        <w:rPr>
          <w:rFonts w:hint="eastAsia" w:ascii="楷体_GB2312" w:hAnsi="楷体_GB2312" w:eastAsia="楷体_GB2312" w:cs="楷体_GB2312"/>
          <w:color w:val="000000" w:themeColor="text1"/>
          <w:sz w:val="32"/>
          <w:szCs w:val="32"/>
          <w14:textFill>
            <w14:solidFill>
              <w14:schemeClr w14:val="tx1"/>
            </w14:solidFill>
          </w14:textFill>
        </w:rPr>
        <w:t>（中国医疗健康产业投资50人论坛）</w:t>
      </w:r>
      <w:r>
        <w:rPr>
          <w:rFonts w:hint="eastAsia" w:ascii="仿宋_GB2312" w:eastAsia="仿宋_GB2312"/>
          <w:color w:val="000000" w:themeColor="text1"/>
          <w:sz w:val="32"/>
          <w:szCs w:val="32"/>
          <w14:textFill>
            <w14:solidFill>
              <w14:schemeClr w14:val="tx1"/>
            </w14:solidFill>
          </w14:textFill>
        </w:rPr>
        <w:t>等系列活动</w:t>
      </w:r>
      <w:r>
        <w:rPr>
          <w:rFonts w:hint="eastAsia" w:ascii="仿宋_GB2312" w:eastAsia="仿宋_GB2312"/>
          <w:color w:val="000000" w:themeColor="text1"/>
          <w:sz w:val="32"/>
          <w:szCs w:val="32"/>
          <w:lang w:eastAsia="zh-CN"/>
          <w14:textFill>
            <w14:solidFill>
              <w14:schemeClr w14:val="tx1"/>
            </w14:solidFill>
          </w14:textFill>
        </w:rPr>
        <w:t>，营造高新技术产业发展的氛围和生态</w:t>
      </w:r>
      <w:r>
        <w:rPr>
          <w:rFonts w:hint="eastAsia" w:ascii="仿宋_GB2312" w:hAnsi="仿宋_GB2312" w:eastAsia="仿宋_GB2312" w:cs="仿宋_GB2312"/>
          <w:color w:val="000000" w:themeColor="text1"/>
          <w:sz w:val="32"/>
          <w:szCs w:val="32"/>
          <w14:textFill>
            <w14:solidFill>
              <w14:schemeClr w14:val="tx1"/>
            </w14:solidFill>
          </w14:textFill>
        </w:rPr>
        <w:t>。从各方面反映看，这些活动越办越好，影响力越来越大，实现了以品牌活动促进创新交流、增强发展黏性的目标。</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仿宋_GB2312" w:eastAsia="仿宋_GB2312" w:cs="仿宋_GB2312"/>
          <w:color w:val="000000" w:themeColor="text1"/>
          <w:sz w:val="32"/>
          <w:szCs w:val="32"/>
          <w14:textFill>
            <w14:solidFill>
              <w14:schemeClr w14:val="tx1"/>
            </w14:solidFill>
          </w14:textFill>
        </w:rPr>
      </w:pPr>
      <w:r>
        <w:rPr>
          <w:rFonts w:hint="eastAsia" w:ascii="楷体_GB2312" w:hAnsi="楷体_GB2312" w:eastAsia="楷体_GB2312" w:cs="楷体_GB2312"/>
          <w:b/>
          <w:bCs/>
          <w:color w:val="000000" w:themeColor="text1"/>
          <w:sz w:val="32"/>
          <w:szCs w:val="32"/>
          <w14:textFill>
            <w14:solidFill>
              <w14:schemeClr w14:val="tx1"/>
            </w14:solidFill>
          </w14:textFill>
        </w:rPr>
        <w:t>二是深入落实昌平分区规划，不断提升城市综合承载能力。</w:t>
      </w:r>
      <w:r>
        <w:rPr>
          <w:rFonts w:hint="eastAsia" w:ascii="仿宋_GB2312" w:hAnsi="仿宋_GB2312" w:eastAsia="仿宋_GB2312" w:cs="仿宋_GB2312"/>
          <w:color w:val="000000" w:themeColor="text1"/>
          <w:sz w:val="32"/>
          <w:szCs w:val="32"/>
          <w14:textFill>
            <w14:solidFill>
              <w14:schemeClr w14:val="tx1"/>
            </w14:solidFill>
          </w14:textFill>
        </w:rPr>
        <w:t>昌平是首都重点发展的平原新城，是首都未来的新增长极，大量空间亟待释放，</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当前</w:t>
      </w:r>
      <w:r>
        <w:rPr>
          <w:rFonts w:hint="eastAsia" w:ascii="仿宋_GB2312" w:hAnsi="仿宋_GB2312" w:eastAsia="仿宋_GB2312" w:cs="仿宋_GB2312"/>
          <w:color w:val="000000" w:themeColor="text1"/>
          <w:sz w:val="32"/>
          <w:szCs w:val="32"/>
          <w14:textFill>
            <w14:solidFill>
              <w14:schemeClr w14:val="tx1"/>
            </w14:solidFill>
          </w14:textFill>
        </w:rPr>
        <w:t>正处于大建设、大发展</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的历史窗口</w:t>
      </w:r>
      <w:r>
        <w:rPr>
          <w:rFonts w:hint="eastAsia" w:ascii="仿宋_GB2312" w:hAnsi="仿宋_GB2312" w:eastAsia="仿宋_GB2312" w:cs="仿宋_GB2312"/>
          <w:color w:val="000000" w:themeColor="text1"/>
          <w:sz w:val="32"/>
          <w:szCs w:val="32"/>
          <w14:textFill>
            <w14:solidFill>
              <w14:schemeClr w14:val="tx1"/>
            </w14:solidFill>
          </w14:textFill>
        </w:rPr>
        <w:t>时期。近年来，我们坚持规划引领，统筹推进规划编制、土地开发、城市更新等工作，</w:t>
      </w:r>
      <w:r>
        <w:rPr>
          <w:rFonts w:hint="eastAsia" w:ascii="仿宋_GB2312" w:hAnsi="仿宋_GB2312" w:eastAsia="仿宋_GB2312" w:cs="仿宋_GB2312"/>
          <w:b/>
          <w:bCs/>
          <w:color w:val="000000" w:themeColor="text1"/>
          <w:sz w:val="32"/>
          <w:szCs w:val="32"/>
          <w14:textFill>
            <w14:solidFill>
              <w14:schemeClr w14:val="tx1"/>
            </w14:solidFill>
          </w14:textFill>
        </w:rPr>
        <w:t>重点加快控规编制</w:t>
      </w:r>
      <w:r>
        <w:rPr>
          <w:rFonts w:hint="eastAsia" w:ascii="仿宋_GB2312" w:hAnsi="仿宋_GB2312" w:eastAsia="仿宋_GB2312" w:cs="仿宋_GB2312"/>
          <w:color w:val="000000" w:themeColor="text1"/>
          <w:sz w:val="32"/>
          <w:szCs w:val="32"/>
          <w14:textFill>
            <w14:solidFill>
              <w14:schemeClr w14:val="tx1"/>
            </w14:solidFill>
          </w14:textFill>
        </w:rPr>
        <w:t>，目前已有44个街区控规取得批复，获批街区数量排名全市前列，目前正在加快未来科学城剩余组团等街区控规编报，推动剩余6个镇域国土空间规划获批。</w:t>
      </w:r>
      <w:r>
        <w:rPr>
          <w:rFonts w:hint="eastAsia" w:ascii="仿宋_GB2312" w:hAnsi="仿宋_GB2312" w:eastAsia="仿宋_GB2312" w:cs="仿宋_GB2312"/>
          <w:b/>
          <w:bCs/>
          <w:color w:val="000000" w:themeColor="text1"/>
          <w:sz w:val="32"/>
          <w:szCs w:val="32"/>
          <w14:textFill>
            <w14:solidFill>
              <w14:schemeClr w14:val="tx1"/>
            </w14:solidFill>
          </w14:textFill>
        </w:rPr>
        <w:t>抓紧推进土地供应</w:t>
      </w:r>
      <w:r>
        <w:rPr>
          <w:rFonts w:hint="eastAsia" w:ascii="仿宋_GB2312" w:hAnsi="仿宋_GB2312" w:eastAsia="仿宋_GB2312" w:cs="仿宋_GB2312"/>
          <w:color w:val="000000" w:themeColor="text1"/>
          <w:sz w:val="32"/>
          <w:szCs w:val="32"/>
          <w14:textFill>
            <w14:solidFill>
              <w14:schemeClr w14:val="tx1"/>
            </w14:solidFill>
          </w14:textFill>
        </w:rPr>
        <w:t>，去年全区产业用地供应面积是前五年总和的2.8倍，住宅用地供应总量及完成率均</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排名全市前列</w:t>
      </w:r>
      <w:r>
        <w:rPr>
          <w:rFonts w:hint="eastAsia" w:ascii="仿宋_GB2312" w:hAnsi="仿宋_GB2312" w:eastAsia="仿宋_GB2312" w:cs="仿宋_GB2312"/>
          <w:color w:val="000000" w:themeColor="text1"/>
          <w:sz w:val="32"/>
          <w:szCs w:val="32"/>
          <w14:textFill>
            <w14:solidFill>
              <w14:schemeClr w14:val="tx1"/>
            </w14:solidFill>
          </w14:textFill>
        </w:rPr>
        <w:t>；今年以来住宅供地面积又超额完成年度任务、排名全市第一，产业供地面积是去年同期近两倍，其中昌平新城东区时隔七年再供地、北七家工业区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供地</w:t>
      </w:r>
      <w:r>
        <w:rPr>
          <w:rFonts w:hint="eastAsia" w:ascii="仿宋_GB2312" w:hAnsi="仿宋_GB2312" w:eastAsia="仿宋_GB2312" w:cs="仿宋_GB2312"/>
          <w:color w:val="000000" w:themeColor="text1"/>
          <w:sz w:val="32"/>
          <w:szCs w:val="32"/>
          <w14:textFill>
            <w14:solidFill>
              <w14:schemeClr w14:val="tx1"/>
            </w14:solidFill>
          </w14:textFill>
        </w:rPr>
        <w:t>实现“零突破”。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工作中，我们加紧推进重点区域建设发展，按照“一河两岸、联动发展”的思路，整体谋划</w:t>
      </w:r>
      <w:r>
        <w:rPr>
          <w:rFonts w:hint="eastAsia" w:ascii="仿宋_GB2312" w:hAnsi="仿宋_GB2312" w:eastAsia="仿宋_GB2312" w:cs="仿宋_GB2312"/>
          <w:b/>
          <w:bCs/>
          <w:color w:val="000000" w:themeColor="text1"/>
          <w:sz w:val="32"/>
          <w:szCs w:val="32"/>
          <w14:textFill>
            <w14:solidFill>
              <w14:schemeClr w14:val="tx1"/>
            </w14:solidFill>
          </w14:textFill>
        </w:rPr>
        <w:t>昌平新城东区</w:t>
      </w:r>
      <w:r>
        <w:rPr>
          <w:rFonts w:hint="eastAsia" w:ascii="仿宋_GB2312" w:hAnsi="仿宋_GB2312" w:eastAsia="仿宋_GB2312" w:cs="仿宋_GB2312"/>
          <w:color w:val="000000" w:themeColor="text1"/>
          <w:sz w:val="32"/>
          <w:szCs w:val="32"/>
          <w14:textFill>
            <w14:solidFill>
              <w14:schemeClr w14:val="tx1"/>
            </w14:solidFill>
          </w14:textFill>
        </w:rPr>
        <w:t>开发建设，目前已完成国际方案征集、街区控规获批等一系列基础性、标志性工作，今年实现了两个地块上市</w:t>
      </w:r>
      <w:r>
        <w:rPr>
          <w:rFonts w:hint="eastAsia" w:ascii="楷体_GB2312" w:hAnsi="楷体_GB2312" w:eastAsia="楷体_GB2312" w:cs="楷体_GB2312"/>
          <w:color w:val="000000" w:themeColor="text1"/>
          <w:sz w:val="32"/>
          <w:szCs w:val="32"/>
          <w14:textFill>
            <w14:solidFill>
              <w14:schemeClr w14:val="tx1"/>
            </w14:solidFill>
          </w14:textFill>
        </w:rPr>
        <w:t>（在当前房地产发展的大环境中，</w:t>
      </w:r>
      <w:r>
        <w:rPr>
          <w:rFonts w:hint="eastAsia" w:ascii="楷体_GB2312" w:hAnsi="楷体_GB2312" w:eastAsia="楷体_GB2312" w:cs="楷体_GB2312"/>
          <w:color w:val="000000" w:themeColor="text1"/>
          <w:sz w:val="32"/>
          <w:szCs w:val="32"/>
          <w:lang w:val="en-US" w:eastAsia="zh-CN"/>
          <w14:textFill>
            <w14:solidFill>
              <w14:schemeClr w14:val="tx1"/>
            </w14:solidFill>
          </w14:textFill>
        </w:rPr>
        <w:t>去年到今年昌平</w:t>
      </w:r>
      <w:r>
        <w:rPr>
          <w:rFonts w:hint="eastAsia" w:ascii="楷体_GB2312" w:hAnsi="楷体_GB2312" w:eastAsia="楷体_GB2312" w:cs="楷体_GB2312"/>
          <w:color w:val="000000" w:themeColor="text1"/>
          <w:sz w:val="32"/>
          <w:szCs w:val="32"/>
          <w14:textFill>
            <w14:solidFill>
              <w14:schemeClr w14:val="tx1"/>
            </w14:solidFill>
          </w14:textFill>
        </w:rPr>
        <w:t>没有一块地</w:t>
      </w:r>
      <w:r>
        <w:rPr>
          <w:rFonts w:hint="eastAsia" w:ascii="楷体_GB2312" w:hAnsi="楷体_GB2312" w:eastAsia="楷体_GB2312" w:cs="楷体_GB2312"/>
          <w:color w:val="000000" w:themeColor="text1"/>
          <w:sz w:val="32"/>
          <w:szCs w:val="32"/>
          <w:lang w:val="en-US" w:eastAsia="zh-CN"/>
          <w14:textFill>
            <w14:solidFill>
              <w14:schemeClr w14:val="tx1"/>
            </w14:solidFill>
          </w14:textFill>
        </w:rPr>
        <w:t>上市</w:t>
      </w:r>
      <w:r>
        <w:rPr>
          <w:rFonts w:hint="eastAsia" w:ascii="楷体_GB2312" w:hAnsi="楷体_GB2312" w:eastAsia="楷体_GB2312" w:cs="楷体_GB2312"/>
          <w:color w:val="000000" w:themeColor="text1"/>
          <w:sz w:val="32"/>
          <w:szCs w:val="32"/>
          <w14:textFill>
            <w14:solidFill>
              <w14:schemeClr w14:val="tx1"/>
            </w14:solidFill>
          </w14:textFill>
        </w:rPr>
        <w:t>流拍，这在</w:t>
      </w:r>
      <w:r>
        <w:rPr>
          <w:rFonts w:hint="eastAsia" w:ascii="楷体_GB2312" w:hAnsi="楷体_GB2312" w:eastAsia="楷体_GB2312" w:cs="楷体_GB2312"/>
          <w:color w:val="000000" w:themeColor="text1"/>
          <w:sz w:val="32"/>
          <w:szCs w:val="32"/>
          <w:lang w:val="en-US" w:eastAsia="zh-CN"/>
          <w14:textFill>
            <w14:solidFill>
              <w14:schemeClr w14:val="tx1"/>
            </w14:solidFill>
          </w14:textFill>
        </w:rPr>
        <w:t>中心城区都没有做到</w:t>
      </w:r>
      <w:r>
        <w:rPr>
          <w:rFonts w:hint="eastAsia" w:ascii="楷体_GB2312" w:hAnsi="楷体_GB2312" w:eastAsia="楷体_GB2312" w:cs="楷体_GB2312"/>
          <w:color w:val="000000" w:themeColor="text1"/>
          <w:sz w:val="32"/>
          <w:szCs w:val="32"/>
          <w:lang w:eastAsia="zh-CN"/>
          <w14:textFill>
            <w14:solidFill>
              <w14:schemeClr w14:val="tx1"/>
            </w14:solidFill>
          </w14:textFill>
        </w:rPr>
        <w:t>，</w:t>
      </w:r>
      <w:r>
        <w:rPr>
          <w:rFonts w:hint="eastAsia" w:ascii="楷体_GB2312" w:hAnsi="楷体_GB2312" w:eastAsia="楷体_GB2312" w:cs="楷体_GB2312"/>
          <w:color w:val="000000" w:themeColor="text1"/>
          <w:sz w:val="32"/>
          <w:szCs w:val="32"/>
          <w14:textFill>
            <w14:solidFill>
              <w14:schemeClr w14:val="tx1"/>
            </w14:solidFill>
          </w14:textFill>
        </w:rPr>
        <w:t>而且</w:t>
      </w:r>
      <w:r>
        <w:rPr>
          <w:rFonts w:hint="eastAsia" w:ascii="楷体_GB2312" w:hAnsi="楷体_GB2312" w:eastAsia="楷体_GB2312" w:cs="楷体_GB2312"/>
          <w:color w:val="000000" w:themeColor="text1"/>
          <w:sz w:val="32"/>
          <w:szCs w:val="32"/>
          <w:lang w:eastAsia="zh-CN"/>
          <w14:textFill>
            <w14:solidFill>
              <w14:schemeClr w14:val="tx1"/>
            </w14:solidFill>
          </w14:textFill>
        </w:rPr>
        <w:t>大多数</w:t>
      </w:r>
      <w:r>
        <w:rPr>
          <w:rFonts w:hint="eastAsia" w:ascii="楷体_GB2312" w:hAnsi="楷体_GB2312" w:eastAsia="楷体_GB2312" w:cs="楷体_GB2312"/>
          <w:color w:val="000000" w:themeColor="text1"/>
          <w:sz w:val="32"/>
          <w:szCs w:val="32"/>
          <w14:textFill>
            <w14:solidFill>
              <w14:schemeClr w14:val="tx1"/>
            </w14:solidFill>
          </w14:textFill>
        </w:rPr>
        <w:t>实现</w:t>
      </w:r>
      <w:r>
        <w:rPr>
          <w:rFonts w:hint="eastAsia" w:ascii="楷体_GB2312" w:hAnsi="楷体_GB2312" w:eastAsia="楷体_GB2312" w:cs="楷体_GB2312"/>
          <w:color w:val="000000" w:themeColor="text1"/>
          <w:sz w:val="32"/>
          <w:szCs w:val="32"/>
          <w:lang w:eastAsia="zh-CN"/>
          <w14:textFill>
            <w14:solidFill>
              <w14:schemeClr w14:val="tx1"/>
            </w14:solidFill>
          </w14:textFill>
        </w:rPr>
        <w:t>了</w:t>
      </w:r>
      <w:r>
        <w:rPr>
          <w:rFonts w:hint="eastAsia" w:ascii="楷体_GB2312" w:hAnsi="楷体_GB2312" w:eastAsia="楷体_GB2312" w:cs="楷体_GB2312"/>
          <w:color w:val="000000" w:themeColor="text1"/>
          <w:sz w:val="32"/>
          <w:szCs w:val="32"/>
          <w14:textFill>
            <w14:solidFill>
              <w14:schemeClr w14:val="tx1"/>
            </w14:solidFill>
          </w14:textFill>
        </w:rPr>
        <w:t>溢价）</w:t>
      </w:r>
      <w:r>
        <w:rPr>
          <w:rFonts w:hint="eastAsia" w:ascii="仿宋_GB2312" w:hAnsi="仿宋_GB2312" w:eastAsia="仿宋_GB2312" w:cs="仿宋_GB2312"/>
          <w:color w:val="000000" w:themeColor="text1"/>
          <w:sz w:val="32"/>
          <w:szCs w:val="32"/>
          <w14:textFill>
            <w14:solidFill>
              <w14:schemeClr w14:val="tx1"/>
            </w14:solidFill>
          </w14:textFill>
        </w:rPr>
        <w:t>，进入到塔吊林立、蓬勃发展的全面建设期。同时，全面提速城市更新工作，统筹实施五年行动计划、共计120个项目。其中：在</w:t>
      </w:r>
      <w:r>
        <w:rPr>
          <w:rFonts w:hint="eastAsia" w:ascii="仿宋_GB2312" w:hAnsi="仿宋_GB2312" w:eastAsia="仿宋_GB2312" w:cs="仿宋_GB2312"/>
          <w:b/>
          <w:bCs/>
          <w:color w:val="000000" w:themeColor="text1"/>
          <w:sz w:val="32"/>
          <w:szCs w:val="32"/>
          <w14:textFill>
            <w14:solidFill>
              <w14:schemeClr w14:val="tx1"/>
            </w14:solidFill>
          </w14:textFill>
        </w:rPr>
        <w:t>昌平老城区</w:t>
      </w:r>
      <w:r>
        <w:rPr>
          <w:rFonts w:hint="eastAsia" w:ascii="仿宋_GB2312" w:hAnsi="仿宋_GB2312" w:eastAsia="仿宋_GB2312" w:cs="仿宋_GB2312"/>
          <w:color w:val="000000" w:themeColor="text1"/>
          <w:sz w:val="32"/>
          <w:szCs w:val="32"/>
          <w14:textFill>
            <w14:solidFill>
              <w14:schemeClr w14:val="tx1"/>
            </w14:solidFill>
          </w14:textFill>
        </w:rPr>
        <w:t>积极推进政府街有机更新，传承历史文脉、改善城市面貌、完善公共服务，政府街环境整治提升和西关三角地节点项目正在加紧施工。</w:t>
      </w:r>
      <w:r>
        <w:rPr>
          <w:rFonts w:hint="eastAsia" w:ascii="仿宋_GB2312" w:hAnsi="仿宋_GB2312" w:eastAsia="仿宋_GB2312" w:cs="仿宋_GB2312"/>
          <w:color w:val="000000" w:themeColor="text1"/>
          <w:spacing w:val="-6"/>
          <w:sz w:val="32"/>
          <w:szCs w:val="32"/>
          <w14:textFill>
            <w14:solidFill>
              <w14:schemeClr w14:val="tx1"/>
            </w14:solidFill>
          </w14:textFill>
        </w:rPr>
        <w:t>下一步，争取尽快见进度、见形象、见成效，切</w:t>
      </w:r>
      <w:r>
        <w:rPr>
          <w:rFonts w:hint="eastAsia" w:ascii="仿宋_GB2312" w:hAnsi="仿宋_GB2312" w:eastAsia="仿宋_GB2312" w:cs="仿宋_GB2312"/>
          <w:color w:val="000000" w:themeColor="text1"/>
          <w:spacing w:val="-11"/>
          <w:sz w:val="32"/>
          <w:szCs w:val="32"/>
          <w14:textFill>
            <w14:solidFill>
              <w14:schemeClr w14:val="tx1"/>
            </w14:solidFill>
          </w14:textFill>
        </w:rPr>
        <w:t>实增强昌平老百姓的获得感、归属感、自豪感。</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仿宋_GB2312" w:eastAsia="仿宋_GB2312" w:cs="仿宋_GB2312"/>
          <w:color w:val="000000" w:themeColor="text1"/>
          <w:sz w:val="32"/>
          <w:szCs w:val="32"/>
          <w14:textFill>
            <w14:solidFill>
              <w14:schemeClr w14:val="tx1"/>
            </w14:solidFill>
          </w14:textFill>
        </w:rPr>
      </w:pPr>
      <w:r>
        <w:rPr>
          <w:rFonts w:hint="eastAsia" w:ascii="楷体_GB2312" w:hAnsi="楷体_GB2312" w:eastAsia="楷体_GB2312" w:cs="楷体_GB2312"/>
          <w:b/>
          <w:bCs/>
          <w:color w:val="000000" w:themeColor="text1"/>
          <w:sz w:val="32"/>
          <w:szCs w:val="32"/>
          <w14:textFill>
            <w14:solidFill>
              <w14:schemeClr w14:val="tx1"/>
            </w14:solidFill>
          </w14:textFill>
        </w:rPr>
        <w:t>三是统筹推进城乡融合发展，不断增强发展的整体性协调性。</w:t>
      </w:r>
      <w:r>
        <w:rPr>
          <w:rFonts w:hint="eastAsia" w:ascii="仿宋_GB2312" w:hAnsi="仿宋_GB2312" w:eastAsia="仿宋_GB2312" w:cs="仿宋_GB2312"/>
          <w:color w:val="000000" w:themeColor="text1"/>
          <w:sz w:val="32"/>
          <w:szCs w:val="32"/>
          <w14:textFill>
            <w14:solidFill>
              <w14:schemeClr w14:val="tx1"/>
            </w14:solidFill>
          </w14:textFill>
        </w:rPr>
        <w:t>昌平既有城市建成区，又有城乡结合部地区和农村地区，城乡、区域发展不平衡问题较为突出。近年来，我们深入贯彻协调发展理念，加快推进城乡一体化发展，取得了一定成效。</w:t>
      </w:r>
      <w:r>
        <w:rPr>
          <w:rFonts w:hint="eastAsia" w:ascii="仿宋_GB2312" w:hAnsi="仿宋_GB2312" w:eastAsia="仿宋_GB2312" w:cs="仿宋_GB2312"/>
          <w:b/>
          <w:bCs/>
          <w:color w:val="000000" w:themeColor="text1"/>
          <w:sz w:val="32"/>
          <w:szCs w:val="32"/>
          <w14:textFill>
            <w14:solidFill>
              <w14:schemeClr w14:val="tx1"/>
            </w14:solidFill>
          </w14:textFill>
        </w:rPr>
        <w:t>以回天地区专项治理为例，</w:t>
      </w:r>
      <w:r>
        <w:rPr>
          <w:rFonts w:hint="eastAsia" w:ascii="仿宋_GB2312" w:hAnsi="仿宋_GB2312" w:eastAsia="仿宋_GB2312" w:cs="仿宋_GB2312"/>
          <w:color w:val="000000" w:themeColor="text1"/>
          <w:sz w:val="32"/>
          <w:szCs w:val="32"/>
          <w14:textFill>
            <w14:solidFill>
              <w14:schemeClr w14:val="tx1"/>
            </w14:solidFill>
          </w14:textFill>
        </w:rPr>
        <w:t>从2018年开始，我们会同市发改委接续实施了两轮回天行动计划，累计实施192个项目</w:t>
      </w:r>
      <w:r>
        <w:rPr>
          <w:rFonts w:hint="eastAsia" w:ascii="楷体_GB2312" w:hAnsi="楷体_GB2312" w:eastAsia="楷体_GB2312" w:cs="楷体_GB2312"/>
          <w:color w:val="000000" w:themeColor="text1"/>
          <w:sz w:val="32"/>
          <w:szCs w:val="32"/>
          <w14:textFill>
            <w14:solidFill>
              <w14:schemeClr w14:val="tx1"/>
            </w14:solidFill>
          </w14:textFill>
        </w:rPr>
        <w:t>（其中首轮117项，第二轮130项、含结转55项）</w:t>
      </w:r>
      <w:r>
        <w:rPr>
          <w:rFonts w:hint="eastAsia" w:ascii="仿宋_GB2312" w:hAnsi="仿宋_GB2312" w:eastAsia="仿宋_GB2312" w:cs="仿宋_GB2312"/>
          <w:color w:val="000000" w:themeColor="text1"/>
          <w:sz w:val="32"/>
          <w:szCs w:val="32"/>
          <w14:textFill>
            <w14:solidFill>
              <w14:schemeClr w14:val="tx1"/>
            </w14:solidFill>
          </w14:textFill>
        </w:rPr>
        <w:t>，建成投用道路、学校、医院等项目123个。特别是今年首开LONG街、回龙观体育文化中心等一批标志性项目建成投用后，立即成为了网红打卡点，有效改善该地区配套设施严重不足的局面。同时，我们注重党建引领、主动治理，探索“回天有约”基层协商议事模式，形成了共商共建共享的浓厚氛围，各个镇街也有很多非常生动的实践案例，并入选全市“微改革、微创新”典型案例。通过近年来的持续努力，近九成受访居民为回天地区变化点赞，回天治理入选了全国基层治理创新典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同时，我们全面推进乡村振兴，持续抓好农业提质增效、农民就业增收、农村人居环境整治等工作。特别是出台了促进农业高质量发展实施意见，高水平举办了中国农民丰收节</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兴寿镇入选国家农村产业融合发展示范园创建名单。我们加快建设宜居宜业和美乡村，去年获评全国村庄清洁行动先进区。我们加紧落实促进农民增收21条措施，过去三年全区农村居民人均可支配收入年均增长7.9</w:t>
      </w:r>
      <w:r>
        <w:rPr>
          <w:rFonts w:ascii="仿宋_GB2312" w:hAnsi="仿宋_GB2312" w:eastAsia="仿宋_GB2312" w:cs="仿宋_GB2312"/>
          <w:color w:val="000000" w:themeColor="text1"/>
          <w:sz w:val="32"/>
          <w:szCs w:val="32"/>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、超过城镇居民可支配收入1.5个百分点。其中：去年农民收入排全市第二，城乡收入比为1.81:1</w:t>
      </w:r>
      <w:r>
        <w:rPr>
          <w:rFonts w:hint="eastAsia" w:ascii="楷体_GB2312" w:hAnsi="楷体_GB2312" w:eastAsia="楷体_GB2312" w:cs="楷体_GB2312"/>
          <w:color w:val="000000" w:themeColor="text1"/>
          <w:sz w:val="32"/>
          <w:szCs w:val="32"/>
          <w14:textFill>
            <w14:solidFill>
              <w14:schemeClr w14:val="tx1"/>
            </w14:solidFill>
          </w14:textFill>
        </w:rPr>
        <w:t>（全市为2.42:1）</w:t>
      </w:r>
      <w:r>
        <w:rPr>
          <w:rFonts w:hint="eastAsia" w:ascii="仿宋_GB2312" w:hAnsi="仿宋_GB2312" w:eastAsia="仿宋_GB2312" w:cs="仿宋_GB2312"/>
          <w:color w:val="000000" w:themeColor="text1"/>
          <w:sz w:val="32"/>
          <w:szCs w:val="32"/>
          <w14:textFill>
            <w14:solidFill>
              <w14:schemeClr w14:val="tx1"/>
            </w14:solidFill>
          </w14:textFill>
        </w:rPr>
        <w:t>，今年上半年农民收入排名升至全市第一，城乡收入比缩小为1.77:1</w:t>
      </w:r>
      <w:r>
        <w:rPr>
          <w:rFonts w:hint="eastAsia" w:ascii="楷体_GB2312" w:hAnsi="楷体_GB2312" w:eastAsia="楷体_GB2312" w:cs="楷体_GB2312"/>
          <w:color w:val="000000" w:themeColor="text1"/>
          <w:sz w:val="32"/>
          <w:szCs w:val="32"/>
          <w14:textFill>
            <w14:solidFill>
              <w14:schemeClr w14:val="tx1"/>
            </w14:solidFill>
          </w14:textFill>
        </w:rPr>
        <w:t>（全市为2.29:1）</w:t>
      </w:r>
      <w:r>
        <w:rPr>
          <w:rFonts w:hint="eastAsia" w:ascii="仿宋_GB2312" w:hAnsi="仿宋_GB2312" w:eastAsia="仿宋_GB2312" w:cs="仿宋_GB2312"/>
          <w:color w:val="000000" w:themeColor="text1"/>
          <w:sz w:val="32"/>
          <w:szCs w:val="32"/>
          <w14:textFill>
            <w14:solidFill>
              <w14:schemeClr w14:val="tx1"/>
            </w14:solidFill>
          </w14:textFill>
        </w:rPr>
        <w:t>。下一步，我们要着力解决现阶段“三农”领域存在的突出问题，重点加强“三农”工作统筹管理，全面加快农业农村现代化进程，为农业强国建设作出昌平贡献。</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仿宋_GB2312" w:eastAsia="仿宋_GB2312" w:cs="仿宋_GB2312"/>
          <w:color w:val="000000" w:themeColor="text1"/>
          <w:sz w:val="32"/>
          <w:szCs w:val="32"/>
          <w14:textFill>
            <w14:solidFill>
              <w14:schemeClr w14:val="tx1"/>
            </w14:solidFill>
          </w14:textFill>
        </w:rPr>
      </w:pPr>
      <w:r>
        <w:rPr>
          <w:rFonts w:hint="eastAsia" w:ascii="楷体_GB2312" w:hAnsi="楷体_GB2312" w:eastAsia="楷体_GB2312" w:cs="楷体_GB2312"/>
          <w:b/>
          <w:bCs/>
          <w:color w:val="000000" w:themeColor="text1"/>
          <w:sz w:val="32"/>
          <w:szCs w:val="32"/>
          <w14:textFill>
            <w14:solidFill>
              <w14:schemeClr w14:val="tx1"/>
            </w14:solidFill>
          </w14:textFill>
        </w:rPr>
        <w:t>四是全面加强生态文明建设，切实筑牢</w:t>
      </w:r>
      <w:r>
        <w:rPr>
          <w:rFonts w:hint="eastAsia" w:ascii="楷体_GB2312" w:hAnsi="楷体_GB2312" w:eastAsia="楷体_GB2312" w:cs="楷体_GB2312"/>
          <w:b/>
          <w:bCs/>
          <w:color w:val="000000" w:themeColor="text1"/>
          <w:spacing w:val="-11"/>
          <w:sz w:val="32"/>
          <w:szCs w:val="32"/>
          <w14:textFill>
            <w14:solidFill>
              <w14:schemeClr w14:val="tx1"/>
            </w14:solidFill>
          </w14:textFill>
        </w:rPr>
        <w:t>京北重要生态屏障。</w:t>
      </w:r>
      <w:r>
        <w:rPr>
          <w:rFonts w:hint="eastAsia" w:ascii="仿宋_GB2312" w:hAnsi="仿宋_GB2312" w:eastAsia="仿宋_GB2312" w:cs="仿宋_GB2312"/>
          <w:color w:val="000000" w:themeColor="text1"/>
          <w:spacing w:val="-11"/>
          <w:sz w:val="32"/>
          <w:szCs w:val="32"/>
          <w14:textFill>
            <w14:solidFill>
              <w14:schemeClr w14:val="tx1"/>
            </w14:solidFill>
          </w14:textFill>
        </w:rPr>
        <w:t>昌平上风上水，生态涵养</w:t>
      </w:r>
      <w:r>
        <w:rPr>
          <w:rFonts w:hint="eastAsia" w:ascii="仿宋_GB2312" w:hAnsi="仿宋_GB2312" w:eastAsia="仿宋_GB2312" w:cs="仿宋_GB2312"/>
          <w:color w:val="000000" w:themeColor="text1"/>
          <w:sz w:val="32"/>
          <w:szCs w:val="32"/>
          <w14:textFill>
            <w14:solidFill>
              <w14:schemeClr w14:val="tx1"/>
            </w14:solidFill>
          </w14:textFill>
        </w:rPr>
        <w:t>是市委市政府赋予我们的重要功能定位，也是我们发展的本钱和本底。近年来，我们牢记职责使命，深入打好蓝天、碧水、净土三大保卫战，协同推进降碳、减污、扩绿、增长，生态环境质量发生历史性变化。我们持续深化</w:t>
      </w:r>
      <w:r>
        <w:rPr>
          <w:rFonts w:hint="eastAsia" w:ascii="仿宋_GB2312" w:hAnsi="仿宋_GB2312" w:eastAsia="仿宋_GB2312" w:cs="仿宋_GB2312"/>
          <w:b/>
          <w:bCs/>
          <w:color w:val="000000" w:themeColor="text1"/>
          <w:sz w:val="32"/>
          <w:szCs w:val="32"/>
          <w14:textFill>
            <w14:solidFill>
              <w14:schemeClr w14:val="tx1"/>
            </w14:solidFill>
          </w14:textFill>
        </w:rPr>
        <w:t>“一微克”行动</w:t>
      </w:r>
      <w:r>
        <w:rPr>
          <w:rFonts w:hint="eastAsia" w:ascii="仿宋_GB2312" w:hAnsi="仿宋_GB2312" w:eastAsia="仿宋_GB2312" w:cs="仿宋_GB2312"/>
          <w:color w:val="000000" w:themeColor="text1"/>
          <w:sz w:val="32"/>
          <w:szCs w:val="32"/>
          <w14:textFill>
            <w14:solidFill>
              <w14:schemeClr w14:val="tx1"/>
            </w14:solidFill>
          </w14:textFill>
        </w:rPr>
        <w:t>，狠抓扬尘精细化管理、挥发性有机物和氮氧化物协同治理等工作，PM2.5年均浓度由79.2微克/立方米降至27微克/立方米</w:t>
      </w:r>
      <w:r>
        <w:rPr>
          <w:rFonts w:hint="eastAsia" w:ascii="仿宋_GB2312" w:hAnsi="Courier New" w:eastAsia="仿宋_GB2312" w:cs="Courier New"/>
          <w:color w:val="000000" w:themeColor="text1"/>
          <w:sz w:val="32"/>
          <w:szCs w:val="32"/>
          <w14:textFill>
            <w14:solidFill>
              <w14:schemeClr w14:val="tx1"/>
            </w14:solidFill>
          </w14:textFill>
        </w:rPr>
        <w:t>，空气质量一直位居全市前列</w:t>
      </w:r>
      <w:r>
        <w:rPr>
          <w:rFonts w:hint="eastAsia" w:ascii="仿宋_GB2312" w:hAnsi="仿宋_GB2312" w:eastAsia="仿宋_GB2312" w:cs="仿宋_GB2312"/>
          <w:color w:val="000000" w:themeColor="text1"/>
          <w:sz w:val="32"/>
          <w:szCs w:val="32"/>
          <w14:textFill>
            <w14:solidFill>
              <w14:schemeClr w14:val="tx1"/>
            </w14:solidFill>
          </w14:textFill>
        </w:rPr>
        <w:t>。我们聚焦全面打赢城乡</w:t>
      </w:r>
      <w:r>
        <w:rPr>
          <w:rFonts w:hint="eastAsia" w:ascii="仿宋_GB2312" w:hAnsi="仿宋_GB2312" w:eastAsia="仿宋_GB2312" w:cs="仿宋_GB2312"/>
          <w:b/>
          <w:bCs/>
          <w:color w:val="000000" w:themeColor="text1"/>
          <w:sz w:val="32"/>
          <w:szCs w:val="32"/>
          <w14:textFill>
            <w14:solidFill>
              <w14:schemeClr w14:val="tx1"/>
            </w14:solidFill>
          </w14:textFill>
        </w:rPr>
        <w:t>水环境治理</w:t>
      </w:r>
      <w:r>
        <w:rPr>
          <w:rFonts w:hint="eastAsia" w:ascii="仿宋_GB2312" w:hAnsi="仿宋_GB2312" w:eastAsia="仿宋_GB2312" w:cs="仿宋_GB2312"/>
          <w:color w:val="000000" w:themeColor="text1"/>
          <w:sz w:val="32"/>
          <w:szCs w:val="32"/>
          <w14:textFill>
            <w14:solidFill>
              <w14:schemeClr w14:val="tx1"/>
            </w14:solidFill>
          </w14:textFill>
        </w:rPr>
        <w:t>歼灭战，着力解决了159个村污水处理问题，全面消除了黑臭水体，污水处理率提高至96.5%，7个考核断面水质全部达标，平原地下水位回升至近八年最高水平。</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同时，我们不断拓展</w:t>
      </w:r>
      <w:r>
        <w:rPr>
          <w:rFonts w:hint="eastAsia" w:ascii="仿宋_GB2312" w:hAnsi="仿宋_GB2312" w:eastAsia="仿宋_GB2312" w:cs="仿宋_GB2312"/>
          <w:b/>
          <w:bCs/>
          <w:color w:val="000000" w:themeColor="text1"/>
          <w:sz w:val="32"/>
          <w:szCs w:val="32"/>
          <w14:textFill>
            <w14:solidFill>
              <w14:schemeClr w14:val="tx1"/>
            </w14:solidFill>
          </w14:textFill>
        </w:rPr>
        <w:t>绿色生态空间</w:t>
      </w:r>
      <w:r>
        <w:rPr>
          <w:rFonts w:hint="eastAsia" w:ascii="仿宋_GB2312" w:hAnsi="仿宋_GB2312" w:eastAsia="仿宋_GB2312" w:cs="仿宋_GB2312"/>
          <w:color w:val="000000" w:themeColor="text1"/>
          <w:sz w:val="32"/>
          <w:szCs w:val="32"/>
          <w14:textFill>
            <w14:solidFill>
              <w14:schemeClr w14:val="tx1"/>
            </w14:solidFill>
          </w14:textFill>
        </w:rPr>
        <w:t>，过去三年新增造林绿化面积3.8万亩，提前完成新一轮百万亩造林任务，全区森林覆盖率提高到49%，形成9个万亩以上的大尺度、</w:t>
      </w:r>
      <w:r>
        <w:rPr>
          <w:rFonts w:hint="eastAsia" w:ascii="仿宋_GB2312" w:hAnsi="仿宋_GB2312" w:eastAsia="仿宋_GB2312" w:cs="仿宋_GB2312"/>
          <w:color w:val="000000" w:themeColor="text1"/>
          <w:spacing w:val="-11"/>
          <w:sz w:val="32"/>
          <w:szCs w:val="32"/>
          <w14:textFill>
            <w14:solidFill>
              <w14:schemeClr w14:val="tx1"/>
            </w14:solidFill>
          </w14:textFill>
        </w:rPr>
        <w:t>高品质森林组团和绿色廊道，42公里绿道慢行</w:t>
      </w:r>
      <w:r>
        <w:rPr>
          <w:rFonts w:hint="eastAsia" w:ascii="仿宋_GB2312" w:hAnsi="仿宋_GB2312" w:eastAsia="仿宋_GB2312" w:cs="仿宋_GB2312"/>
          <w:color w:val="000000" w:themeColor="text1"/>
          <w:sz w:val="32"/>
          <w:szCs w:val="32"/>
          <w14:textFill>
            <w14:solidFill>
              <w14:schemeClr w14:val="tx1"/>
            </w14:solidFill>
          </w14:textFill>
        </w:rPr>
        <w:t>系统全线贯通。今年以来，我们又完成造林绿化1917亩，高标准建成大运河源头遗址公园一期等一批重点项目，未来智谷入选全国绿色低碳公众参与实践基地</w:t>
      </w:r>
      <w:r>
        <w:rPr>
          <w:rFonts w:hint="eastAsia" w:ascii="仿宋_GB2312" w:hAnsi="仿宋_GB2312" w:eastAsia="仿宋_GB2312" w:cs="仿宋_GB2312"/>
          <w:bCs/>
          <w:color w:val="000000" w:themeColor="text1"/>
          <w:sz w:val="32"/>
          <w:szCs w:val="32"/>
          <w14:textFill>
            <w14:solidFill>
              <w14:schemeClr w14:val="tx1"/>
            </w14:solidFill>
          </w14:textFill>
        </w:rPr>
        <w:t>；新增</w:t>
      </w:r>
      <w:r>
        <w:rPr>
          <w:rFonts w:hint="eastAsia" w:ascii="仿宋_GB2312" w:hAnsi="仿宋_GB2312" w:eastAsia="仿宋_GB2312" w:cs="仿宋_GB2312"/>
          <w:color w:val="000000" w:themeColor="text1"/>
          <w:sz w:val="32"/>
          <w:szCs w:val="32"/>
          <w14:textFill>
            <w14:solidFill>
              <w14:schemeClr w14:val="tx1"/>
            </w14:solidFill>
          </w14:textFill>
        </w:rPr>
        <w:t>无界公园</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，有</w:t>
      </w:r>
      <w:r>
        <w:rPr>
          <w:rFonts w:hint="eastAsia" w:ascii="仿宋_GB2312" w:hAnsi="仿宋_GB2312" w:eastAsia="仿宋_GB2312" w:cs="仿宋_GB2312"/>
          <w:color w:val="000000" w:themeColor="text1"/>
          <w:sz w:val="32"/>
          <w:szCs w:val="32"/>
          <w14:textFill>
            <w14:solidFill>
              <w14:schemeClr w14:val="tx1"/>
            </w14:solidFill>
          </w14:textFill>
        </w:rPr>
        <w:t>10个，</w:t>
      </w:r>
      <w:r>
        <w:rPr>
          <w:rFonts w:hint="eastAsia" w:ascii="仿宋_GB2312" w:hAnsi="仿宋_GB2312" w:eastAsia="仿宋_GB2312" w:cs="仿宋_GB2312"/>
          <w:bCs/>
          <w:color w:val="000000" w:themeColor="text1"/>
          <w:sz w:val="32"/>
          <w:szCs w:val="32"/>
          <w14:textFill>
            <w14:solidFill>
              <w14:schemeClr w14:val="tx1"/>
            </w14:solidFill>
          </w14:textFill>
        </w:rPr>
        <w:t>公园绿地500米服务半径覆盖率排名全市靠前，昌平被纳入全市首批花园城市先行示范区。</w:t>
      </w:r>
      <w:r>
        <w:rPr>
          <w:rFonts w:hint="eastAsia" w:ascii="仿宋_GB2312" w:hAnsi="仿宋_GB2312" w:eastAsia="仿宋_GB2312" w:cs="仿宋_GB2312"/>
          <w:color w:val="000000" w:themeColor="text1"/>
          <w:sz w:val="32"/>
          <w:szCs w:val="32"/>
          <w14:textFill>
            <w14:solidFill>
              <w14:schemeClr w14:val="tx1"/>
            </w14:solidFill>
          </w14:textFill>
        </w:rPr>
        <w:t>在此基础上，我们高标准争创“两山”实践创新基地，</w:t>
      </w:r>
      <w:r>
        <w:rPr>
          <w:rFonts w:hint="eastAsia" w:ascii="仿宋_GB2312" w:hAnsi="仿宋_GB2312" w:eastAsia="仿宋_GB2312" w:cs="仿宋_GB2312"/>
          <w:bCs/>
          <w:color w:val="000000" w:themeColor="text1"/>
          <w:sz w:val="32"/>
          <w:szCs w:val="32"/>
          <w14:textFill>
            <w14:solidFill>
              <w14:schemeClr w14:val="tx1"/>
            </w14:solidFill>
          </w14:textFill>
        </w:rPr>
        <w:t>建成</w:t>
      </w:r>
      <w:r>
        <w:rPr>
          <w:rFonts w:hint="eastAsia" w:ascii="仿宋_GB2312" w:hAnsi="仿宋_GB2312" w:eastAsia="仿宋_GB2312" w:cs="仿宋_GB2312"/>
          <w:color w:val="000000" w:themeColor="text1"/>
          <w:sz w:val="32"/>
          <w:szCs w:val="32"/>
          <w14:textFill>
            <w14:solidFill>
              <w14:schemeClr w14:val="tx1"/>
            </w14:solidFill>
          </w14:textFill>
        </w:rPr>
        <w:t>14家新型集体林场，努力把“生态优势”变成“民生福利”。下一步，我们还要深入推进生态城市、美丽昌平建设，重点抓好灾后园林绿化恢复重建和生态修复，加快推进昌平新城滨河森林公园等一批项目，同步推动经济社会全面绿色转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实践证明，真抓才能攻坚克难，实干才能梦想成真。要把党的二十大描绘的宏伟蓝</w:t>
      </w:r>
      <w:r>
        <w:rPr>
          <w:rFonts w:hint="eastAsia" w:ascii="仿宋_GB2312" w:hAnsi="仿宋_GB2312" w:eastAsia="仿宋_GB2312" w:cs="仿宋_GB2312"/>
          <w:color w:val="000000" w:themeColor="text1"/>
          <w:spacing w:val="-11"/>
          <w:sz w:val="32"/>
          <w:szCs w:val="32"/>
          <w:lang w:val="en-US" w:eastAsia="zh-CN"/>
          <w14:textFill>
            <w14:solidFill>
              <w14:schemeClr w14:val="tx1"/>
            </w14:solidFill>
          </w14:textFill>
        </w:rPr>
        <w:t>图细化为目标任务和工作举措，转变为本地区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本部门的生动现实，依然要靠拼、要靠干。下一步，我们还要结合开展主题教育，围绕党的二十大的战略部署，</w:t>
      </w:r>
      <w:r>
        <w:rPr>
          <w:rFonts w:hint="eastAsia" w:ascii="仿宋_GB2312" w:hAnsi="仿宋_GB2312" w:eastAsia="仿宋_GB2312" w:cs="仿宋_GB2312"/>
          <w:color w:val="000000" w:themeColor="text1"/>
          <w:sz w:val="32"/>
          <w:szCs w:val="32"/>
          <w:u w:val="none" w:color="auto"/>
          <w14:textFill>
            <w14:solidFill>
              <w14:schemeClr w14:val="tx1"/>
            </w14:solidFill>
          </w14:textFill>
        </w:rPr>
        <w:t>以推进中国式现代化为指引，以服务新时代首都发展为统领，以加快“四区”建设为抓手，全力推动高质量发展，全面加快现代化进程，为奋力</w:t>
      </w:r>
      <w:r>
        <w:rPr>
          <w:rFonts w:hint="eastAsia" w:ascii="仿宋_GB2312" w:hAnsi="仿宋_GB2312" w:eastAsia="仿宋_GB2312" w:cs="仿宋_GB2312"/>
          <w:color w:val="000000" w:themeColor="text1"/>
          <w:sz w:val="32"/>
          <w:szCs w:val="32"/>
          <w:u w:val="none" w:color="auto"/>
          <w:lang w:eastAsia="zh-CN"/>
          <w14:textFill>
            <w14:solidFill>
              <w14:schemeClr w14:val="tx1"/>
            </w14:solidFill>
          </w14:textFill>
        </w:rPr>
        <w:t>书写中国式现代化</w:t>
      </w:r>
      <w:r>
        <w:rPr>
          <w:rFonts w:hint="eastAsia" w:ascii="仿宋_GB2312" w:hAnsi="仿宋_GB2312" w:eastAsia="仿宋_GB2312" w:cs="仿宋_GB2312"/>
          <w:color w:val="000000" w:themeColor="text1"/>
          <w:sz w:val="32"/>
          <w:szCs w:val="32"/>
          <w:u w:val="none" w:color="auto"/>
          <w14:textFill>
            <w14:solidFill>
              <w14:schemeClr w14:val="tx1"/>
            </w14:solidFill>
          </w14:textFill>
        </w:rPr>
        <w:t>的北京篇章</w:t>
      </w:r>
      <w:r>
        <w:rPr>
          <w:rFonts w:hint="eastAsia" w:ascii="仿宋_GB2312" w:hAnsi="仿宋_GB2312" w:eastAsia="仿宋_GB2312" w:cs="仿宋_GB2312"/>
          <w:color w:val="000000" w:themeColor="text1"/>
          <w:sz w:val="32"/>
          <w:szCs w:val="32"/>
          <w:u w:val="none" w:color="auto"/>
          <w:lang w:eastAsia="zh-CN"/>
          <w14:textFill>
            <w14:solidFill>
              <w14:schemeClr w14:val="tx1"/>
            </w14:solidFill>
          </w14:textFill>
        </w:rPr>
        <w:t>作出积极贡献</w:t>
      </w:r>
      <w:r>
        <w:rPr>
          <w:rFonts w:hint="eastAsia" w:ascii="仿宋_GB2312" w:hAnsi="仿宋_GB2312" w:eastAsia="仿宋_GB2312" w:cs="仿宋_GB2312"/>
          <w:color w:val="000000" w:themeColor="text1"/>
          <w:sz w:val="32"/>
          <w:szCs w:val="32"/>
          <w:u w:val="none" w:color="auto"/>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当前，重点是要对照年初制定的目标任务，深入开展查漏补缺，集中抓好攻坚冲刺，确保圆满完成年度主要目标任务，为率先基本实现社会主义现代化开好局起好步。要抓紧谋划明年重点工作，通过开展调查研究，</w:t>
      </w:r>
      <w:r>
        <w:rPr>
          <w:rFonts w:hint="eastAsia" w:ascii="Times New Roman" w:hAnsi="Times New Roman" w:eastAsia="仿宋_GB2312"/>
          <w:color w:val="000000" w:themeColor="text1"/>
          <w:spacing w:val="0"/>
          <w:w w:val="100"/>
          <w:sz w:val="32"/>
          <w:szCs w:val="32"/>
          <w:lang w:eastAsia="zh-CN"/>
          <w14:textFill>
            <w14:solidFill>
              <w14:schemeClr w14:val="tx1"/>
            </w14:solidFill>
          </w14:textFill>
        </w:rPr>
        <w:t>把情况摸清、把问题找准、把对策提实，为做好明年工作特别是一季度“开门红”创造良好条件</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。要</w:t>
      </w:r>
      <w:r>
        <w:rPr>
          <w:rFonts w:hint="eastAsia" w:ascii="仿宋_GB2312" w:hAnsi="仿宋_GB2312" w:eastAsia="仿宋_GB2312" w:cs="仿宋_GB2312"/>
          <w:color w:val="000000" w:themeColor="text1"/>
          <w:sz w:val="32"/>
          <w:szCs w:val="32"/>
          <w:u w:val="none" w:color="auto"/>
          <w14:textFill>
            <w14:solidFill>
              <w14:schemeClr w14:val="tx1"/>
            </w14:solidFill>
          </w14:textFill>
        </w:rPr>
        <w:t>根据</w:t>
      </w:r>
      <w:r>
        <w:rPr>
          <w:rFonts w:hint="eastAsia" w:ascii="仿宋_GB2312" w:hAnsi="仿宋_GB2312" w:eastAsia="仿宋_GB2312" w:cs="仿宋_GB2312"/>
          <w:color w:val="000000" w:themeColor="text1"/>
          <w:sz w:val="32"/>
          <w:szCs w:val="32"/>
          <w:u w:val="none" w:color="auto"/>
          <w:lang w:eastAsia="zh-CN"/>
          <w14:textFill>
            <w14:solidFill>
              <w14:schemeClr w14:val="tx1"/>
            </w14:solidFill>
          </w14:textFill>
        </w:rPr>
        <w:t>形势变化要求，</w:t>
      </w:r>
      <w:r>
        <w:rPr>
          <w:rFonts w:hint="eastAsia" w:ascii="仿宋_GB2312" w:hAnsi="仿宋_GB2312" w:eastAsia="仿宋_GB2312" w:cs="仿宋_GB2312"/>
          <w:color w:val="000000" w:themeColor="text1"/>
          <w:sz w:val="32"/>
          <w:szCs w:val="32"/>
          <w:u w:val="none" w:color="auto"/>
          <w14:textFill>
            <w14:solidFill>
              <w14:schemeClr w14:val="tx1"/>
            </w14:solidFill>
          </w14:textFill>
        </w:rPr>
        <w:t>进一步</w:t>
      </w:r>
      <w:r>
        <w:rPr>
          <w:rFonts w:hint="eastAsia" w:ascii="仿宋_GB2312" w:hAnsi="仿宋_GB2312" w:eastAsia="仿宋_GB2312" w:cs="仿宋_GB2312"/>
          <w:color w:val="000000" w:themeColor="text1"/>
          <w:sz w:val="32"/>
          <w:szCs w:val="32"/>
          <w:u w:val="none" w:color="auto"/>
          <w:lang w:eastAsia="zh-CN"/>
          <w14:textFill>
            <w14:solidFill>
              <w14:schemeClr w14:val="tx1"/>
            </w14:solidFill>
          </w14:textFill>
        </w:rPr>
        <w:t>优化目标任务、</w:t>
      </w:r>
      <w:r>
        <w:rPr>
          <w:rFonts w:hint="eastAsia" w:ascii="仿宋_GB2312" w:hAnsi="仿宋_GB2312" w:eastAsia="仿宋_GB2312" w:cs="仿宋_GB2312"/>
          <w:color w:val="000000" w:themeColor="text1"/>
          <w:sz w:val="32"/>
          <w:szCs w:val="32"/>
          <w:u w:val="none" w:color="auto"/>
          <w14:textFill>
            <w14:solidFill>
              <w14:schemeClr w14:val="tx1"/>
            </w14:solidFill>
          </w14:textFill>
        </w:rPr>
        <w:t>工作策略和</w:t>
      </w:r>
      <w:r>
        <w:rPr>
          <w:rFonts w:hint="eastAsia" w:ascii="仿宋_GB2312" w:hAnsi="仿宋_GB2312" w:eastAsia="仿宋_GB2312" w:cs="仿宋_GB2312"/>
          <w:color w:val="000000" w:themeColor="text1"/>
          <w:sz w:val="32"/>
          <w:szCs w:val="32"/>
          <w:u w:val="none" w:color="auto"/>
          <w:lang w:eastAsia="zh-CN"/>
          <w14:textFill>
            <w14:solidFill>
              <w14:schemeClr w14:val="tx1"/>
            </w14:solidFill>
          </w14:textFill>
        </w:rPr>
        <w:t>实施</w:t>
      </w:r>
      <w:r>
        <w:rPr>
          <w:rFonts w:hint="eastAsia" w:ascii="仿宋_GB2312" w:hAnsi="仿宋_GB2312" w:eastAsia="仿宋_GB2312" w:cs="仿宋_GB2312"/>
          <w:color w:val="000000" w:themeColor="text1"/>
          <w:sz w:val="32"/>
          <w:szCs w:val="32"/>
          <w:u w:val="none" w:color="auto"/>
          <w14:textFill>
            <w14:solidFill>
              <w14:schemeClr w14:val="tx1"/>
            </w14:solidFill>
          </w14:textFill>
        </w:rPr>
        <w:t>路径，加快绘就“十四五”规划美好蓝图，始终保持赶超跨越</w:t>
      </w:r>
      <w:r>
        <w:rPr>
          <w:rFonts w:hint="eastAsia" w:ascii="仿宋_GB2312" w:hAnsi="仿宋_GB2312" w:eastAsia="仿宋_GB2312" w:cs="仿宋_GB2312"/>
          <w:color w:val="000000" w:themeColor="text1"/>
          <w:sz w:val="32"/>
          <w:szCs w:val="32"/>
          <w:u w:val="none" w:color="auto"/>
          <w:lang w:eastAsia="zh-CN"/>
          <w14:textFill>
            <w14:solidFill>
              <w14:schemeClr w14:val="tx1"/>
            </w14:solidFill>
          </w14:textFill>
        </w:rPr>
        <w:t>发展</w:t>
      </w:r>
      <w:r>
        <w:rPr>
          <w:rFonts w:hint="eastAsia" w:ascii="仿宋_GB2312" w:hAnsi="仿宋_GB2312" w:eastAsia="仿宋_GB2312" w:cs="仿宋_GB2312"/>
          <w:color w:val="000000" w:themeColor="text1"/>
          <w:sz w:val="32"/>
          <w:szCs w:val="32"/>
          <w:u w:val="none" w:color="auto"/>
          <w14:textFill>
            <w14:solidFill>
              <w14:schemeClr w14:val="tx1"/>
            </w14:solidFill>
          </w14:textFill>
        </w:rPr>
        <w:t>态势，为昌平率先基本实现现代化目标任务打下坚实基础。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同志们，</w:t>
      </w:r>
      <w:r>
        <w:rPr>
          <w:rFonts w:ascii="仿宋_GB2312" w:hAnsi="仿宋_GB2312" w:eastAsia="仿宋_GB2312" w:cs="仿宋_GB2312"/>
          <w:color w:val="000000" w:themeColor="text1"/>
          <w:sz w:val="32"/>
          <w:szCs w:val="32"/>
          <w14:textFill>
            <w14:solidFill>
              <w14:schemeClr w14:val="tx1"/>
            </w14:solidFill>
          </w14:textFill>
        </w:rPr>
        <w:t>学习贯彻习近平新时代中国特色社会主义思想主题教育是当前一项重大政治任务。</w:t>
      </w:r>
      <w:r>
        <w:rPr>
          <w:rFonts w:hint="eastAsia" w:ascii="仿宋_GB2312" w:hAnsi="仿宋_GB2312" w:eastAsia="仿宋_GB2312" w:cs="仿宋_GB2312"/>
          <w:color w:val="000000" w:themeColor="text1"/>
          <w:sz w:val="32"/>
          <w:szCs w:val="32"/>
          <w14:textFill>
            <w14:solidFill>
              <w14:schemeClr w14:val="tx1"/>
            </w14:solidFill>
          </w14:textFill>
        </w:rPr>
        <w:t>全区上下</w:t>
      </w:r>
      <w:r>
        <w:rPr>
          <w:rFonts w:ascii="仿宋_GB2312" w:hAnsi="仿宋_GB2312" w:eastAsia="仿宋_GB2312" w:cs="仿宋_GB2312"/>
          <w:color w:val="000000" w:themeColor="text1"/>
          <w:sz w:val="32"/>
          <w:szCs w:val="32"/>
          <w14:textFill>
            <w14:solidFill>
              <w14:schemeClr w14:val="tx1"/>
            </w14:solidFill>
          </w14:textFill>
        </w:rPr>
        <w:t>要周密安排部署，精心组织推动，切实</w:t>
      </w:r>
      <w:r>
        <w:rPr>
          <w:rFonts w:hint="eastAsia" w:ascii="仿宋_GB2312" w:hAnsi="仿宋_GB2312" w:eastAsia="仿宋_GB2312" w:cs="仿宋_GB2312"/>
          <w:color w:val="000000" w:themeColor="text1"/>
          <w:sz w:val="32"/>
          <w:szCs w:val="32"/>
          <w14:textFill>
            <w14:solidFill>
              <w14:schemeClr w14:val="tx1"/>
            </w14:solidFill>
          </w14:textFill>
        </w:rPr>
        <w:t>把主题教育抓紧抓好、抓出</w:t>
      </w:r>
      <w:r>
        <w:rPr>
          <w:rFonts w:hint="eastAsia" w:ascii="仿宋_GB2312" w:hAnsi="仿宋_GB2312" w:eastAsia="仿宋_GB2312" w:cs="仿宋_GB2312"/>
          <w:color w:val="000000" w:themeColor="text1"/>
          <w:spacing w:val="-11"/>
          <w:sz w:val="32"/>
          <w:szCs w:val="32"/>
          <w14:textFill>
            <w14:solidFill>
              <w14:schemeClr w14:val="tx1"/>
            </w14:solidFill>
          </w14:textFill>
        </w:rPr>
        <w:t>成效</w:t>
      </w:r>
      <w:r>
        <w:rPr>
          <w:rFonts w:ascii="仿宋_GB2312" w:hAnsi="仿宋_GB2312" w:eastAsia="仿宋_GB2312" w:cs="仿宋_GB2312"/>
          <w:color w:val="000000" w:themeColor="text1"/>
          <w:spacing w:val="-11"/>
          <w:sz w:val="32"/>
          <w:szCs w:val="32"/>
          <w14:textFill>
            <w14:solidFill>
              <w14:schemeClr w14:val="tx1"/>
            </w14:solidFill>
          </w14:textFill>
        </w:rPr>
        <w:t>。</w:t>
      </w:r>
      <w:r>
        <w:rPr>
          <w:rFonts w:hint="eastAsia" w:ascii="仿宋_GB2312" w:hAnsi="仿宋_GB2312" w:eastAsia="仿宋_GB2312" w:cs="仿宋_GB2312"/>
          <w:color w:val="000000" w:themeColor="text1"/>
          <w:spacing w:val="-11"/>
          <w:sz w:val="32"/>
          <w:szCs w:val="32"/>
          <w14:textFill>
            <w14:solidFill>
              <w14:schemeClr w14:val="tx1"/>
            </w14:solidFill>
          </w14:textFill>
        </w:rPr>
        <w:t>特别是</w:t>
      </w:r>
      <w:r>
        <w:rPr>
          <w:rFonts w:ascii="仿宋_GB2312" w:hAnsi="仿宋_GB2312" w:eastAsia="仿宋_GB2312" w:cs="仿宋_GB2312"/>
          <w:color w:val="000000" w:themeColor="text1"/>
          <w:spacing w:val="-11"/>
          <w:sz w:val="32"/>
          <w:szCs w:val="32"/>
          <w14:textFill>
            <w14:solidFill>
              <w14:schemeClr w14:val="tx1"/>
            </w14:solidFill>
          </w14:textFill>
        </w:rPr>
        <w:t>各级领导干部要</w:t>
      </w:r>
      <w:r>
        <w:rPr>
          <w:rFonts w:hint="eastAsia" w:ascii="仿宋_GB2312" w:hAnsi="仿宋_GB2312" w:eastAsia="仿宋_GB2312" w:cs="仿宋_GB2312"/>
          <w:color w:val="000000" w:themeColor="text1"/>
          <w:spacing w:val="-11"/>
          <w:sz w:val="32"/>
          <w:szCs w:val="32"/>
          <w14:textFill>
            <w14:solidFill>
              <w14:schemeClr w14:val="tx1"/>
            </w14:solidFill>
          </w14:textFill>
        </w:rPr>
        <w:t>坚持以身作则</w:t>
      </w:r>
      <w:r>
        <w:rPr>
          <w:rFonts w:hint="eastAsia" w:ascii="仿宋_GB2312" w:hAnsi="仿宋_GB2312" w:eastAsia="仿宋_GB2312" w:cs="仿宋_GB2312"/>
          <w:color w:val="000000" w:themeColor="text1"/>
          <w:sz w:val="32"/>
          <w:szCs w:val="32"/>
          <w14:textFill>
            <w14:solidFill>
              <w14:schemeClr w14:val="tx1"/>
            </w14:solidFill>
          </w14:textFill>
        </w:rPr>
        <w:t>、以上率下，</w:t>
      </w:r>
      <w:r>
        <w:rPr>
          <w:rFonts w:ascii="仿宋_GB2312" w:hAnsi="仿宋_GB2312" w:eastAsia="仿宋_GB2312" w:cs="仿宋_GB2312"/>
          <w:color w:val="000000" w:themeColor="text1"/>
          <w:sz w:val="32"/>
          <w:szCs w:val="32"/>
          <w14:textFill>
            <w14:solidFill>
              <w14:schemeClr w14:val="tx1"/>
            </w14:solidFill>
          </w14:textFill>
        </w:rPr>
        <w:t>按照“学思想、强党性、重实践、建新功”的总要求，</w:t>
      </w:r>
      <w:r>
        <w:rPr>
          <w:rFonts w:hint="eastAsia" w:ascii="仿宋_GB2312" w:hAnsi="仿宋_GB2312" w:eastAsia="仿宋_GB2312" w:cs="仿宋_GB2312"/>
          <w:color w:val="000000" w:themeColor="text1"/>
          <w:sz w:val="32"/>
          <w:szCs w:val="32"/>
          <w14:textFill>
            <w14:solidFill>
              <w14:schemeClr w14:val="tx1"/>
            </w14:solidFill>
          </w14:textFill>
        </w:rPr>
        <w:t>带头抓好理论学习、调查研究、检视整改、推动发展等工作，以更高标准、更严要求、更实措施，引导和推动全区上下把主题教育不断引向深入。要带头抓好所在地区、分管领域的主题教育，压实领导责任，全程掌握进展情况，着力发现和解决各种苗头性、倾向性问题，正确处理日常工作与主题教育的关系，推动主题教育走深走实、见行见效，确保</w:t>
      </w:r>
      <w:r>
        <w:rPr>
          <w:rFonts w:ascii="仿宋_GB2312" w:hAnsi="仿宋_GB2312" w:eastAsia="仿宋_GB2312" w:cs="仿宋_GB2312"/>
          <w:color w:val="000000" w:themeColor="text1"/>
          <w:sz w:val="32"/>
          <w:szCs w:val="32"/>
          <w14:textFill>
            <w14:solidFill>
              <w14:schemeClr w14:val="tx1"/>
            </w14:solidFill>
          </w14:textFill>
        </w:rPr>
        <w:t>在以学铸魂、以学</w:t>
      </w:r>
      <w:r>
        <w:rPr>
          <w:rFonts w:ascii="仿宋_GB2312" w:hAnsi="仿宋_GB2312" w:eastAsia="仿宋_GB2312" w:cs="仿宋_GB2312"/>
          <w:color w:val="000000" w:themeColor="text1"/>
          <w:spacing w:val="-11"/>
          <w:sz w:val="32"/>
          <w:szCs w:val="32"/>
          <w14:textFill>
            <w14:solidFill>
              <w14:schemeClr w14:val="tx1"/>
            </w14:solidFill>
          </w14:textFill>
        </w:rPr>
        <w:t>增智、以学正风、以学促干上</w:t>
      </w:r>
      <w:r>
        <w:rPr>
          <w:rFonts w:hint="eastAsia" w:ascii="仿宋_GB2312" w:hAnsi="仿宋_GB2312" w:eastAsia="仿宋_GB2312" w:cs="仿宋_GB2312"/>
          <w:color w:val="000000" w:themeColor="text1"/>
          <w:spacing w:val="-11"/>
          <w:sz w:val="32"/>
          <w:szCs w:val="32"/>
          <w14:textFill>
            <w14:solidFill>
              <w14:schemeClr w14:val="tx1"/>
            </w14:solidFill>
          </w14:textFill>
        </w:rPr>
        <w:t>不断取得新的更大成效，奋力谱写中国式现代化的昌平篇章！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我就讲这么多，谢谢大家！</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7"/>
                          </w:pPr>
                          <w:r>
                            <w:rPr>
                              <w:rFonts w:hint="eastAsia"/>
                            </w:rPr>
                            <w:fldChar w:fldCharType="begin"/>
                          </w:r>
                          <w:r>
                            <w:rPr>
                              <w:rFonts w:hint="eastAsia"/>
                            </w:rPr>
                            <w:instrText xml:space="preserve"> PAGE  \* MERGEFORMAT </w:instrText>
                          </w:r>
                          <w:r>
                            <w:rPr>
                              <w:rFonts w:hint="eastAsia"/>
                            </w:rPr>
                            <w:fldChar w:fldCharType="separate"/>
                          </w:r>
                          <w:r>
                            <w:t>8</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ArqOpyGQIAACEEAAAOAAAA&#10;AAAAAAEAIAAAAB8BAABkcnMvZTJvRG9jLnhtbFBLBQYAAAAABgAGAFkBAACqBQAAAAA=&#10;">
              <v:fill on="f" focussize="0,0"/>
              <v:stroke on="f" weight="0.5pt"/>
              <v:imagedata o:title=""/>
              <o:lock v:ext="edit" aspectratio="f"/>
              <v:textbox inset="0mm,0mm,0mm,0mm" style="mso-fit-shape-to-text:t;">
                <w:txbxContent>
                  <w:p>
                    <w:pPr>
                      <w:pStyle w:val="7"/>
                    </w:pPr>
                    <w:r>
                      <w:rPr>
                        <w:rFonts w:hint="eastAsia"/>
                      </w:rPr>
                      <w:fldChar w:fldCharType="begin"/>
                    </w:r>
                    <w:r>
                      <w:rPr>
                        <w:rFonts w:hint="eastAsia"/>
                      </w:rPr>
                      <w:instrText xml:space="preserve"> PAGE  \* MERGEFORMAT </w:instrText>
                    </w:r>
                    <w:r>
                      <w:rPr>
                        <w:rFonts w:hint="eastAsia"/>
                      </w:rPr>
                      <w:fldChar w:fldCharType="separate"/>
                    </w:r>
                    <w:r>
                      <w:t>8</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DA720F"/>
    <w:rsid w:val="00053955"/>
    <w:rsid w:val="0031058E"/>
    <w:rsid w:val="00510376"/>
    <w:rsid w:val="007F14FB"/>
    <w:rsid w:val="00F81E1D"/>
    <w:rsid w:val="026D4276"/>
    <w:rsid w:val="02B43E31"/>
    <w:rsid w:val="02BD67CB"/>
    <w:rsid w:val="03815B12"/>
    <w:rsid w:val="05A2337B"/>
    <w:rsid w:val="05AF021B"/>
    <w:rsid w:val="06DF5864"/>
    <w:rsid w:val="08DF0461"/>
    <w:rsid w:val="0A3132EA"/>
    <w:rsid w:val="0B8272B6"/>
    <w:rsid w:val="0D8B2C75"/>
    <w:rsid w:val="0E6C5B5D"/>
    <w:rsid w:val="107729C1"/>
    <w:rsid w:val="10806C3F"/>
    <w:rsid w:val="12646A78"/>
    <w:rsid w:val="131A20F5"/>
    <w:rsid w:val="13E66510"/>
    <w:rsid w:val="14134996"/>
    <w:rsid w:val="14413290"/>
    <w:rsid w:val="165C0981"/>
    <w:rsid w:val="16F93019"/>
    <w:rsid w:val="17BB0CEB"/>
    <w:rsid w:val="18CD0C42"/>
    <w:rsid w:val="1A093441"/>
    <w:rsid w:val="1A9B3863"/>
    <w:rsid w:val="1C10794E"/>
    <w:rsid w:val="1CF52B4C"/>
    <w:rsid w:val="1D330806"/>
    <w:rsid w:val="1E721D7D"/>
    <w:rsid w:val="1EF550D1"/>
    <w:rsid w:val="1FEC45ED"/>
    <w:rsid w:val="2187370A"/>
    <w:rsid w:val="229108DD"/>
    <w:rsid w:val="238D4CFB"/>
    <w:rsid w:val="259528D8"/>
    <w:rsid w:val="26876B08"/>
    <w:rsid w:val="29381A76"/>
    <w:rsid w:val="295924EC"/>
    <w:rsid w:val="29862336"/>
    <w:rsid w:val="29950A72"/>
    <w:rsid w:val="2AB03CC7"/>
    <w:rsid w:val="2B061415"/>
    <w:rsid w:val="2B621842"/>
    <w:rsid w:val="2EB14C76"/>
    <w:rsid w:val="2ECF5E54"/>
    <w:rsid w:val="2FA90D72"/>
    <w:rsid w:val="3190764A"/>
    <w:rsid w:val="33D93125"/>
    <w:rsid w:val="34F73EDC"/>
    <w:rsid w:val="35464D12"/>
    <w:rsid w:val="35820DFE"/>
    <w:rsid w:val="35B13ED1"/>
    <w:rsid w:val="35F86382"/>
    <w:rsid w:val="366713DB"/>
    <w:rsid w:val="37B01620"/>
    <w:rsid w:val="38301315"/>
    <w:rsid w:val="38F82F48"/>
    <w:rsid w:val="390A20CC"/>
    <w:rsid w:val="39926894"/>
    <w:rsid w:val="39EC1987"/>
    <w:rsid w:val="3A9C354C"/>
    <w:rsid w:val="3BD470F4"/>
    <w:rsid w:val="3BE7562A"/>
    <w:rsid w:val="3D682732"/>
    <w:rsid w:val="3F831DA8"/>
    <w:rsid w:val="3FBD5295"/>
    <w:rsid w:val="40036AEB"/>
    <w:rsid w:val="403A6FD6"/>
    <w:rsid w:val="404D0DC4"/>
    <w:rsid w:val="40901F45"/>
    <w:rsid w:val="42654156"/>
    <w:rsid w:val="43C1202C"/>
    <w:rsid w:val="44666CD7"/>
    <w:rsid w:val="4514067C"/>
    <w:rsid w:val="455F70FF"/>
    <w:rsid w:val="45680AC8"/>
    <w:rsid w:val="46561C0B"/>
    <w:rsid w:val="46CC554F"/>
    <w:rsid w:val="46ED3377"/>
    <w:rsid w:val="47845448"/>
    <w:rsid w:val="479F43B7"/>
    <w:rsid w:val="47DA720F"/>
    <w:rsid w:val="4818488C"/>
    <w:rsid w:val="4872667A"/>
    <w:rsid w:val="48DC2979"/>
    <w:rsid w:val="495F223B"/>
    <w:rsid w:val="4A004806"/>
    <w:rsid w:val="4A2E687F"/>
    <w:rsid w:val="4A3371DF"/>
    <w:rsid w:val="4A5247D9"/>
    <w:rsid w:val="4C530A83"/>
    <w:rsid w:val="507E6069"/>
    <w:rsid w:val="50A1114C"/>
    <w:rsid w:val="51312372"/>
    <w:rsid w:val="5192167A"/>
    <w:rsid w:val="52A903C2"/>
    <w:rsid w:val="52D83764"/>
    <w:rsid w:val="532540CD"/>
    <w:rsid w:val="5421067D"/>
    <w:rsid w:val="54771D0A"/>
    <w:rsid w:val="54985131"/>
    <w:rsid w:val="55991F86"/>
    <w:rsid w:val="56424F70"/>
    <w:rsid w:val="584E56C9"/>
    <w:rsid w:val="588A2392"/>
    <w:rsid w:val="59C940E9"/>
    <w:rsid w:val="5AC04326"/>
    <w:rsid w:val="5B8F1408"/>
    <w:rsid w:val="5E022694"/>
    <w:rsid w:val="5ECA6E47"/>
    <w:rsid w:val="5F685376"/>
    <w:rsid w:val="5FB94A5C"/>
    <w:rsid w:val="605652BC"/>
    <w:rsid w:val="60DE04E2"/>
    <w:rsid w:val="613A2BFC"/>
    <w:rsid w:val="61D43CDA"/>
    <w:rsid w:val="61DD5A9F"/>
    <w:rsid w:val="626E666A"/>
    <w:rsid w:val="62CB345B"/>
    <w:rsid w:val="63002854"/>
    <w:rsid w:val="637B5CFC"/>
    <w:rsid w:val="63CC5F37"/>
    <w:rsid w:val="645C6689"/>
    <w:rsid w:val="65DB600D"/>
    <w:rsid w:val="65FF0019"/>
    <w:rsid w:val="67040DE2"/>
    <w:rsid w:val="696D6366"/>
    <w:rsid w:val="69A46B08"/>
    <w:rsid w:val="6C126A11"/>
    <w:rsid w:val="6E227065"/>
    <w:rsid w:val="6EA579CF"/>
    <w:rsid w:val="6F056A28"/>
    <w:rsid w:val="70306F31"/>
    <w:rsid w:val="70957FD4"/>
    <w:rsid w:val="733228D6"/>
    <w:rsid w:val="740C2105"/>
    <w:rsid w:val="748A6A5C"/>
    <w:rsid w:val="751B5A03"/>
    <w:rsid w:val="75437B1E"/>
    <w:rsid w:val="75AE3AEB"/>
    <w:rsid w:val="76BE503C"/>
    <w:rsid w:val="76E63AB5"/>
    <w:rsid w:val="77702B2E"/>
    <w:rsid w:val="78D8794E"/>
    <w:rsid w:val="79F24D06"/>
    <w:rsid w:val="7A5265D6"/>
    <w:rsid w:val="7C9A080C"/>
    <w:rsid w:val="7EC67A15"/>
    <w:rsid w:val="7F176BDC"/>
  </w:rsids>
  <m:mathPr>
    <m:lMargin m:val="0"/>
    <m:mathFont m:val="Cambria Math"/>
    <m:rMargin m:val="0"/>
    <m:wrapIndent m:val="1440"/>
    <m:brkBin m:val="before"/>
    <m:brkBinSub m:val="--"/>
    <m:defJc m:val="centerGroup"/>
    <m:intLim m:val="subSup"/>
    <m:naryLim m:val="undOvr"/>
    <m:smallFrac m:val="1"/>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qFormat/>
    <w:uiPriority w:val="0"/>
    <w:pPr>
      <w:spacing w:beforeAutospacing="1" w:afterAutospacing="1"/>
      <w:jc w:val="left"/>
      <w:outlineLvl w:val="0"/>
    </w:pPr>
    <w:rPr>
      <w:rFonts w:hint="eastAsia" w:ascii="宋体" w:hAnsi="宋体" w:eastAsia="宋体" w:cs="Times New Roman"/>
      <w:b/>
      <w:kern w:val="44"/>
      <w:sz w:val="48"/>
      <w:szCs w:val="48"/>
    </w:rPr>
  </w:style>
  <w:style w:type="paragraph" w:styleId="5">
    <w:name w:val="heading 3"/>
    <w:basedOn w:val="1"/>
    <w:next w:val="1"/>
    <w:unhideWhenUsed/>
    <w:qFormat/>
    <w:uiPriority w:val="0"/>
    <w:pPr>
      <w:spacing w:beforeAutospacing="1" w:afterAutospacing="1"/>
      <w:jc w:val="left"/>
      <w:outlineLvl w:val="2"/>
    </w:pPr>
    <w:rPr>
      <w:rFonts w:hint="eastAsia" w:ascii="宋体" w:hAnsi="宋体" w:eastAsia="宋体" w:cs="Times New Roman"/>
      <w:b/>
      <w:kern w:val="0"/>
      <w:sz w:val="27"/>
      <w:szCs w:val="27"/>
    </w:rPr>
  </w:style>
  <w:style w:type="character" w:default="1" w:styleId="10">
    <w:name w:val="Default Paragraph Font"/>
    <w:unhideWhenUsed/>
    <w:qFormat/>
    <w:uiPriority w:val="1"/>
  </w:style>
  <w:style w:type="table" w:default="1" w:styleId="12">
    <w:name w:val="Normal Table"/>
    <w:unhideWhenUsed/>
    <w:qFormat/>
    <w:uiPriority w:val="99"/>
    <w:tblPr>
      <w:tblLayout w:type="fixed"/>
      <w:tblCellMar>
        <w:top w:w="0" w:type="dxa"/>
        <w:left w:w="108" w:type="dxa"/>
        <w:bottom w:w="0" w:type="dxa"/>
        <w:right w:w="108" w:type="dxa"/>
      </w:tblCellMar>
    </w:tblPr>
  </w:style>
  <w:style w:type="paragraph" w:styleId="2">
    <w:name w:val="Body Text First Indent"/>
    <w:basedOn w:val="3"/>
    <w:unhideWhenUsed/>
    <w:qFormat/>
    <w:uiPriority w:val="99"/>
    <w:pPr>
      <w:ind w:firstLine="420" w:firstLineChars="100"/>
    </w:pPr>
  </w:style>
  <w:style w:type="paragraph" w:styleId="3">
    <w:name w:val="Body Text"/>
    <w:basedOn w:val="1"/>
    <w:next w:val="1"/>
    <w:qFormat/>
    <w:uiPriority w:val="0"/>
    <w:rPr>
      <w:rFonts w:hint="eastAsia" w:ascii="仿宋_GB2312" w:eastAsia="仿宋_GB2312"/>
      <w:sz w:val="32"/>
      <w:szCs w:val="32"/>
    </w:rPr>
  </w:style>
  <w:style w:type="paragraph" w:styleId="6">
    <w:name w:val="Plain Text"/>
    <w:basedOn w:val="1"/>
    <w:next w:val="1"/>
    <w:qFormat/>
    <w:uiPriority w:val="0"/>
    <w:rPr>
      <w:rFonts w:ascii="宋体" w:hAnsi="Courier New"/>
      <w:szCs w:val="21"/>
    </w:rPr>
  </w:style>
  <w:style w:type="paragraph" w:styleId="7">
    <w:name w:val="footer"/>
    <w:basedOn w:val="1"/>
    <w:next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9">
    <w:name w:val="Normal (Web)"/>
    <w:basedOn w:val="1"/>
    <w:qFormat/>
    <w:uiPriority w:val="0"/>
    <w:pPr>
      <w:spacing w:beforeAutospacing="1" w:afterAutospacing="1"/>
      <w:jc w:val="left"/>
    </w:pPr>
    <w:rPr>
      <w:rFonts w:cs="Times New Roman"/>
      <w:kern w:val="0"/>
      <w:sz w:val="24"/>
    </w:rPr>
  </w:style>
  <w:style w:type="character" w:styleId="11">
    <w:name w:val="Emphasis"/>
    <w:basedOn w:val="10"/>
    <w:qFormat/>
    <w:uiPriority w:val="0"/>
    <w:rPr>
      <w:i/>
    </w:rPr>
  </w:style>
  <w:style w:type="paragraph" w:customStyle="1" w:styleId="13">
    <w:name w:val="BodyText1I2"/>
    <w:basedOn w:val="14"/>
    <w:semiHidden/>
    <w:qFormat/>
    <w:uiPriority w:val="0"/>
    <w:pPr>
      <w:ind w:firstLine="420" w:firstLineChars="200"/>
    </w:pPr>
  </w:style>
  <w:style w:type="paragraph" w:customStyle="1" w:styleId="14">
    <w:name w:val="BodyTextIndent"/>
    <w:basedOn w:val="1"/>
    <w:semiHidden/>
    <w:qFormat/>
    <w:uiPriority w:val="0"/>
    <w:pPr>
      <w:spacing w:after="120"/>
      <w:ind w:left="420" w:leftChars="200"/>
    </w:pPr>
  </w:style>
  <w:style w:type="character" w:customStyle="1" w:styleId="15">
    <w:name w:val="NormalCharacter"/>
    <w:qFormat/>
    <w:uiPriority w:val="0"/>
    <w:rPr>
      <w:rFonts w:ascii="Calibri" w:hAnsi="Calibri" w:eastAsia="宋体"/>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34</Pages>
  <Words>1785</Words>
  <Characters>10176</Characters>
  <Lines>84</Lines>
  <Paragraphs>23</Paragraphs>
  <ScaleCrop>false</ScaleCrop>
  <LinksUpToDate>false</LinksUpToDate>
  <CharactersWithSpaces>11938</CharactersWithSpaces>
  <Application>WPS Office_10.8.0.5950_F1E327BC-269C-435d-A152-05C5408002CA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2023-09-30T15:43:00Z</dcterms:created>
  <dc:creator>user</dc:creator>
  <cp:lastModifiedBy>xcb</cp:lastModifiedBy>
  <cp:lastPrinted>2023-10-10T09:10:00Z</cp:lastPrinted>
  <dcterms:modified xsi:type="dcterms:W3CDTF">2023-11-20T07:25:11Z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2052-10.8.0.5950</vt:lpwstr>
  </property>
</Properties>
</file>