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学习贯彻习近平新时代中国特色社会</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主义思想主题教育专题党课</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sz w:val="36"/>
          <w:szCs w:val="36"/>
          <w:lang w:val="en-US" w:eastAsia="zh-CN"/>
        </w:rPr>
      </w:pPr>
      <w:r>
        <w:rPr>
          <w:rFonts w:hint="eastAsia" w:ascii="楷体_GB2312" w:hAnsi="楷体_GB2312" w:eastAsia="楷体_GB2312" w:cs="楷体_GB2312"/>
          <w:sz w:val="36"/>
          <w:szCs w:val="36"/>
          <w:lang w:val="en-US" w:eastAsia="zh-CN"/>
        </w:rPr>
        <w:t>柳强</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bCs/>
          <w:sz w:val="36"/>
          <w:szCs w:val="36"/>
        </w:rPr>
      </w:pPr>
      <w:r>
        <w:rPr>
          <w:rFonts w:hint="eastAsia" w:ascii="楷体_GB2312" w:hAnsi="楷体_GB2312" w:eastAsia="楷体_GB2312" w:cs="楷体_GB2312"/>
          <w:bCs/>
          <w:sz w:val="36"/>
          <w:szCs w:val="36"/>
        </w:rPr>
        <w:t>（2023年10月）</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bCs/>
          <w:sz w:val="36"/>
          <w:szCs w:val="36"/>
        </w:rPr>
      </w:pPr>
    </w:p>
    <w:p>
      <w:pPr>
        <w:keepNext w:val="0"/>
        <w:keepLines w:val="0"/>
        <w:pageBreakBefore w:val="0"/>
        <w:widowControl w:val="0"/>
        <w:kinsoku/>
        <w:wordWrap/>
        <w:topLinePunct w:val="0"/>
        <w:bidi w:val="0"/>
        <w:spacing w:line="600" w:lineRule="exact"/>
        <w:textAlignment w:val="auto"/>
        <w:rPr>
          <w:rFonts w:ascii="仿宋_GB2312" w:hAnsi="仿宋_GB2312" w:eastAsia="仿宋_GB2312" w:cs="仿宋_GB2312"/>
          <w:sz w:val="36"/>
          <w:szCs w:val="36"/>
        </w:rPr>
      </w:pPr>
      <w:r>
        <w:rPr>
          <w:rFonts w:hint="eastAsia" w:ascii="仿宋_GB2312" w:hAnsi="仿宋_GB2312" w:eastAsia="仿宋_GB2312" w:cs="仿宋_GB2312"/>
          <w:sz w:val="36"/>
          <w:szCs w:val="36"/>
        </w:rPr>
        <w:t>同志们：</w:t>
      </w:r>
    </w:p>
    <w:p>
      <w:pPr>
        <w:keepNext w:val="0"/>
        <w:keepLines w:val="0"/>
        <w:pageBreakBefore w:val="0"/>
        <w:widowControl w:val="0"/>
        <w:kinsoku/>
        <w:wordWrap/>
        <w:topLinePunct w:val="0"/>
        <w:bidi w:val="0"/>
        <w:spacing w:line="600" w:lineRule="exact"/>
        <w:ind w:firstLine="720" w:firstLineChars="200"/>
        <w:textAlignment w:val="auto"/>
        <w:rPr>
          <w:rFonts w:hint="eastAsia" w:ascii="黑体" w:hAnsi="黑体" w:eastAsia="黑体" w:cs="黑体"/>
          <w:bCs/>
          <w:sz w:val="36"/>
          <w:szCs w:val="36"/>
          <w:lang w:val="en-US" w:eastAsia="zh-CN"/>
        </w:rPr>
      </w:pPr>
      <w:r>
        <w:rPr>
          <w:rFonts w:hint="eastAsia" w:ascii="仿宋_GB2312" w:hAnsi="仿宋_GB2312" w:eastAsia="仿宋_GB2312" w:cs="仿宋_GB2312"/>
          <w:sz w:val="36"/>
          <w:szCs w:val="36"/>
        </w:rPr>
        <w:t>今天，根据区委主题教育工作安排和区政府党组主题教育方案，由我为大家上</w:t>
      </w:r>
      <w:bookmarkStart w:id="0" w:name="_GoBack"/>
      <w:bookmarkEnd w:id="0"/>
      <w:r>
        <w:rPr>
          <w:rFonts w:hint="eastAsia" w:ascii="仿宋_GB2312" w:hAnsi="仿宋_GB2312" w:eastAsia="仿宋_GB2312" w:cs="仿宋_GB2312"/>
          <w:sz w:val="36"/>
          <w:szCs w:val="36"/>
        </w:rPr>
        <w:t>一堂专题党课，主题是“</w:t>
      </w:r>
      <w:r>
        <w:rPr>
          <w:rFonts w:hint="eastAsia" w:ascii="黑体" w:hAnsi="黑体" w:eastAsia="黑体" w:cs="楷体_GB2312"/>
          <w:bCs/>
          <w:sz w:val="36"/>
          <w:szCs w:val="36"/>
        </w:rPr>
        <w:t>守正创新 踔厉奋发，奋力书写中国式现代化的昌平篇章</w:t>
      </w:r>
      <w:r>
        <w:rPr>
          <w:rFonts w:hint="eastAsia" w:ascii="仿宋_GB2312" w:hAnsi="仿宋_GB2312" w:eastAsia="仿宋_GB2312" w:cs="仿宋_GB2312"/>
          <w:sz w:val="36"/>
          <w:szCs w:val="36"/>
        </w:rPr>
        <w:t>”。下面，结合这段时间的学习，结合政府工作实际，与大家一起学习交流三个方面：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720" w:firstLineChars="200"/>
        <w:jc w:val="left"/>
        <w:textAlignment w:val="auto"/>
        <w:rPr>
          <w:rFonts w:hint="eastAsia" w:ascii="黑体" w:hAnsi="黑体" w:eastAsia="黑体" w:cs="黑体"/>
          <w:bCs/>
          <w:sz w:val="36"/>
          <w:szCs w:val="36"/>
          <w:lang w:val="en-US" w:eastAsia="zh-CN"/>
        </w:rPr>
      </w:pPr>
      <w:r>
        <w:rPr>
          <w:rFonts w:hint="eastAsia" w:ascii="黑体" w:hAnsi="黑体" w:eastAsia="黑体" w:cs="黑体"/>
          <w:bCs/>
          <w:sz w:val="36"/>
          <w:szCs w:val="36"/>
          <w:lang w:val="en-US" w:eastAsia="zh-CN"/>
        </w:rPr>
        <w:t>一、深刻认识中国式现代化的历史基础、实践基础、理论基础，准确把握现代化建设的战略安排和目标任务</w:t>
      </w:r>
    </w:p>
    <w:p>
      <w:pPr>
        <w:keepNext w:val="0"/>
        <w:keepLines w:val="0"/>
        <w:pageBreakBefore w:val="0"/>
        <w:widowControl w:val="0"/>
        <w:kinsoku/>
        <w:wordWrap/>
        <w:overflowPunct/>
        <w:topLinePunct w:val="0"/>
        <w:autoSpaceDE/>
        <w:autoSpaceDN/>
        <w:bidi w:val="0"/>
        <w:adjustRightInd w:val="0"/>
        <w:snapToGrid w:val="0"/>
        <w:spacing w:line="600" w:lineRule="exact"/>
        <w:ind w:firstLine="720" w:firstLineChars="200"/>
        <w:textAlignment w:val="auto"/>
        <w:rPr>
          <w:rFonts w:hint="default" w:ascii="Times New Roman" w:hAnsi="Times New Roman" w:eastAsia="仿宋_GB2312" w:cs="Times New Roman"/>
          <w:b w:val="0"/>
          <w:bCs/>
          <w:sz w:val="36"/>
          <w:szCs w:val="36"/>
          <w:lang w:val="en-US" w:eastAsia="zh-CN"/>
        </w:rPr>
      </w:pPr>
      <w:r>
        <w:rPr>
          <w:rFonts w:hint="default" w:ascii="Times New Roman" w:hAnsi="Times New Roman" w:eastAsia="仿宋_GB2312" w:cs="Times New Roman"/>
          <w:b w:val="0"/>
          <w:bCs/>
          <w:sz w:val="36"/>
          <w:szCs w:val="36"/>
          <w:lang w:val="en-US" w:eastAsia="zh-CN"/>
        </w:rPr>
        <w:t>我们党的历次党内集中教育，都是以思想教育、理论武装打头</w:t>
      </w:r>
      <w:r>
        <w:rPr>
          <w:rFonts w:hint="eastAsia" w:ascii="Times New Roman" w:hAnsi="Times New Roman" w:eastAsia="仿宋_GB2312" w:cs="Times New Roman"/>
          <w:b w:val="0"/>
          <w:bCs/>
          <w:sz w:val="36"/>
          <w:szCs w:val="36"/>
          <w:lang w:val="en-US" w:eastAsia="zh-CN"/>
        </w:rPr>
        <w:t>。这次主题教育也是这样，总要求就是“学思想、强党性、重实践、建新功”，目的就是要推动党员干部真学、真懂、真信、真用，全面系统掌握习近平新时代中国特色社会主义思想的基本观点、科学体系，把握好这一思想的世界观、方法论，切实将其转化为坚定理想、锤炼党性、指导实践、推动工作的强大力量，从而更有定力、更有自信、更有智慧地走好中国式现代化道路。党的二十大报告中提出</w:t>
      </w:r>
      <w:r>
        <w:rPr>
          <w:rFonts w:hint="default" w:ascii="Times New Roman" w:hAnsi="Times New Roman" w:eastAsia="仿宋_GB2312" w:cs="Times New Roman"/>
          <w:b w:val="0"/>
          <w:bCs/>
          <w:sz w:val="36"/>
          <w:szCs w:val="36"/>
          <w:lang w:val="en-US" w:eastAsia="zh-CN"/>
        </w:rPr>
        <w:t>中国式现代化</w:t>
      </w:r>
      <w:r>
        <w:rPr>
          <w:rFonts w:hint="eastAsia" w:ascii="Times New Roman" w:hAnsi="Times New Roman" w:eastAsia="仿宋_GB2312" w:cs="Times New Roman"/>
          <w:b w:val="0"/>
          <w:bCs/>
          <w:sz w:val="36"/>
          <w:szCs w:val="36"/>
          <w:lang w:val="en-US" w:eastAsia="zh-CN"/>
        </w:rPr>
        <w:t>道路，这</w:t>
      </w:r>
      <w:r>
        <w:rPr>
          <w:rFonts w:hint="default" w:ascii="Times New Roman" w:hAnsi="Times New Roman" w:eastAsia="仿宋_GB2312" w:cs="Times New Roman"/>
          <w:b w:val="0"/>
          <w:bCs/>
          <w:sz w:val="36"/>
          <w:szCs w:val="36"/>
          <w:lang w:val="en-US" w:eastAsia="zh-CN"/>
        </w:rPr>
        <w:t>体现在现代化知识体系、价值体系、制度体系的理论创造上，更体现在我们党带领中国人民推进现代化建设的百年奋斗中，具有鲜明的历史特质、深厚的理论基础、独特的实践优势、广泛的世界意义。</w:t>
      </w:r>
    </w:p>
    <w:p>
      <w:pPr>
        <w:keepNext w:val="0"/>
        <w:keepLines w:val="0"/>
        <w:pageBreakBefore w:val="0"/>
        <w:widowControl w:val="0"/>
        <w:kinsoku/>
        <w:wordWrap/>
        <w:overflowPunct/>
        <w:topLinePunct w:val="0"/>
        <w:autoSpaceDE/>
        <w:autoSpaceDN/>
        <w:bidi w:val="0"/>
        <w:adjustRightInd w:val="0"/>
        <w:snapToGrid w:val="0"/>
        <w:spacing w:line="600" w:lineRule="exact"/>
        <w:ind w:firstLine="721" w:firstLineChars="200"/>
        <w:textAlignment w:val="auto"/>
        <w:rPr>
          <w:rFonts w:hint="eastAsia" w:ascii="楷体_GB2312" w:hAnsi="楷体_GB2312" w:eastAsia="楷体_GB2312" w:cs="楷体_GB2312"/>
          <w:b w:val="0"/>
          <w:bCs/>
          <w:sz w:val="36"/>
          <w:szCs w:val="36"/>
          <w:lang w:val="en-US" w:eastAsia="zh-CN"/>
        </w:rPr>
      </w:pPr>
      <w:r>
        <w:rPr>
          <w:rFonts w:hint="eastAsia" w:ascii="楷体_GB2312" w:hAnsi="楷体_GB2312" w:eastAsia="楷体_GB2312" w:cs="楷体_GB2312"/>
          <w:b/>
          <w:bCs w:val="0"/>
          <w:sz w:val="36"/>
          <w:szCs w:val="36"/>
          <w:lang w:val="en-US" w:eastAsia="zh-CN"/>
        </w:rPr>
        <w:t>第一，中国式现代化是我们党带领人民长期实践探索的伟大成果。</w:t>
      </w:r>
    </w:p>
    <w:p>
      <w:pPr>
        <w:keepNext w:val="0"/>
        <w:keepLines w:val="0"/>
        <w:pageBreakBefore w:val="0"/>
        <w:widowControl w:val="0"/>
        <w:kinsoku/>
        <w:wordWrap/>
        <w:overflowPunct/>
        <w:topLinePunct w:val="0"/>
        <w:autoSpaceDE/>
        <w:autoSpaceDN/>
        <w:bidi w:val="0"/>
        <w:adjustRightInd w:val="0"/>
        <w:snapToGrid w:val="0"/>
        <w:spacing w:line="600" w:lineRule="exact"/>
        <w:ind w:firstLine="720" w:firstLineChars="200"/>
        <w:textAlignment w:val="auto"/>
        <w:rPr>
          <w:rFonts w:hint="default" w:ascii="Times New Roman" w:hAnsi="Times New Roman" w:eastAsia="仿宋_GB2312" w:cs="Times New Roman"/>
          <w:b w:val="0"/>
          <w:bCs/>
          <w:sz w:val="36"/>
          <w:szCs w:val="36"/>
          <w:lang w:val="en-US" w:eastAsia="zh-CN"/>
        </w:rPr>
      </w:pPr>
      <w:r>
        <w:rPr>
          <w:rFonts w:hint="default" w:ascii="Times New Roman" w:hAnsi="Times New Roman" w:eastAsia="仿宋_GB2312" w:cs="Times New Roman"/>
          <w:b w:val="0"/>
          <w:bCs/>
          <w:sz w:val="36"/>
          <w:szCs w:val="36"/>
          <w:lang w:val="en-US" w:eastAsia="zh-CN"/>
        </w:rPr>
        <w:t>现代化是体现人类文明演进逻辑和发展趋势的核心术语，它表达的是人类从传统向现代转变的总体性历史过程。18世纪后，在工业革命与资产阶级革命的推动下，西方国家率先实现了现代化。自此之后，现代化就成为一个世界性潮流和各国人民的期盼。鸦片战争之后，为了挽救民族危亡，无数仁人志士以各种方式苦苦探寻现代化之路。孙中山先生的《建国方略》被称为近代中国谋求现代化的第一份蓝图。但在当时的条件下，中国现代化没有也不可能取得成功。</w:t>
      </w:r>
    </w:p>
    <w:p>
      <w:pPr>
        <w:keepNext w:val="0"/>
        <w:keepLines w:val="0"/>
        <w:pageBreakBefore w:val="0"/>
        <w:widowControl w:val="0"/>
        <w:kinsoku/>
        <w:wordWrap/>
        <w:topLinePunct w:val="0"/>
        <w:bidi w:val="0"/>
        <w:adjustRightInd w:val="0"/>
        <w:snapToGrid w:val="0"/>
        <w:spacing w:line="600" w:lineRule="exact"/>
        <w:ind w:firstLine="720" w:firstLineChars="200"/>
        <w:textAlignment w:val="auto"/>
        <w:rPr>
          <w:rFonts w:hint="default" w:ascii="Times New Roman" w:hAnsi="Times New Roman" w:eastAsia="仿宋_GB2312" w:cs="Times New Roman"/>
          <w:b w:val="0"/>
          <w:bCs/>
          <w:sz w:val="36"/>
          <w:szCs w:val="36"/>
          <w:lang w:val="en-US" w:eastAsia="zh-CN"/>
        </w:rPr>
      </w:pPr>
      <w:r>
        <w:rPr>
          <w:rFonts w:hint="default" w:ascii="Times New Roman" w:hAnsi="Times New Roman" w:eastAsia="仿宋_GB2312" w:cs="Times New Roman"/>
          <w:b w:val="0"/>
          <w:bCs/>
          <w:sz w:val="36"/>
          <w:szCs w:val="36"/>
          <w:lang w:val="en-US" w:eastAsia="zh-CN"/>
        </w:rPr>
        <w:t>我们党从成立之日起，就把为中华民族谋复兴作为自己的初心使命，不懈推进中国现代化事业。1945年4月，毛主席在向党的七大提交的书面报告《论联合政府》中明确提出“中国工人阶级的任务，不但是为着建立新民主主义的国家而斗争，而且是为着中国的工业化和农业近代化而斗争”。1964年三届全国人大一次会议上，周恩来总理第一次完整提出四个现代化的任务</w:t>
      </w:r>
      <w:r>
        <w:rPr>
          <w:rFonts w:hint="default" w:ascii="Times New Roman" w:hAnsi="Times New Roman" w:eastAsia="楷体_GB2312" w:cs="Times New Roman"/>
          <w:b w:val="0"/>
          <w:bCs/>
          <w:sz w:val="36"/>
          <w:szCs w:val="36"/>
          <w:shd w:val="clear" w:color="FFFFFF" w:fill="D9D9D9"/>
          <w:lang w:val="en-US" w:eastAsia="zh-CN"/>
        </w:rPr>
        <w:t>（现代农业、现代工业、现代国防和现代科学技术）</w:t>
      </w:r>
      <w:r>
        <w:rPr>
          <w:rFonts w:hint="default" w:ascii="Times New Roman" w:hAnsi="Times New Roman" w:eastAsia="仿宋_GB2312" w:cs="Times New Roman"/>
          <w:b w:val="0"/>
          <w:bCs/>
          <w:sz w:val="36"/>
          <w:szCs w:val="36"/>
          <w:lang w:val="en-US" w:eastAsia="zh-CN"/>
        </w:rPr>
        <w:t>。</w:t>
      </w:r>
    </w:p>
    <w:p>
      <w:pPr>
        <w:keepNext w:val="0"/>
        <w:keepLines w:val="0"/>
        <w:pageBreakBefore w:val="0"/>
        <w:widowControl w:val="0"/>
        <w:kinsoku/>
        <w:wordWrap/>
        <w:topLinePunct w:val="0"/>
        <w:bidi w:val="0"/>
        <w:adjustRightInd w:val="0"/>
        <w:snapToGrid w:val="0"/>
        <w:spacing w:line="600" w:lineRule="exact"/>
        <w:ind w:firstLine="720" w:firstLineChars="200"/>
        <w:textAlignment w:val="auto"/>
        <w:rPr>
          <w:rFonts w:hint="default" w:ascii="Times New Roman" w:hAnsi="Times New Roman" w:eastAsia="仿宋_GB2312" w:cs="Times New Roman"/>
          <w:b w:val="0"/>
          <w:bCs/>
          <w:sz w:val="36"/>
          <w:szCs w:val="36"/>
          <w:lang w:val="en-US" w:eastAsia="zh-CN"/>
        </w:rPr>
      </w:pPr>
      <w:r>
        <w:rPr>
          <w:rFonts w:hint="default" w:ascii="Times New Roman" w:hAnsi="Times New Roman" w:eastAsia="仿宋_GB2312" w:cs="Times New Roman"/>
          <w:b w:val="0"/>
          <w:bCs/>
          <w:sz w:val="36"/>
          <w:szCs w:val="36"/>
          <w:lang w:val="en-US" w:eastAsia="zh-CN"/>
        </w:rPr>
        <w:t>但当时的四个现代化，只是做了远景上的勾勒，而没有战略步骤上的规划。而且现代化作为反映人类社会文明进步的主要表象之一，其特征和内涵随着人类经济社会快速发展也在不断丰富完善。二战之后，国际上一批研究现代化的学者，就开始探索如何衡量现代化，并从不同的角度提出了指标体系</w:t>
      </w:r>
      <w:r>
        <w:rPr>
          <w:rFonts w:hint="default" w:ascii="Times New Roman" w:hAnsi="Times New Roman" w:eastAsia="楷体_GB2312" w:cs="Times New Roman"/>
          <w:b w:val="0"/>
          <w:bCs/>
          <w:sz w:val="36"/>
          <w:szCs w:val="36"/>
          <w:shd w:val="clear" w:color="FFFFFF" w:fill="D9D9D9"/>
          <w:lang w:val="en-US" w:eastAsia="zh-CN"/>
        </w:rPr>
        <w:t>（1960年日本箱根会议首次提出了人口集中于城市、商品流通和服务设施增加、全面推广文化知识等8项体现现代化的定性标准。此后，美国学者布莱克、社会学家英格尔斯、世界银行、世界财富论坛也都提出了不同的指标体系）</w:t>
      </w:r>
      <w:r>
        <w:rPr>
          <w:rFonts w:hint="default" w:ascii="Times New Roman" w:hAnsi="Times New Roman" w:eastAsia="仿宋_GB2312" w:cs="Times New Roman"/>
          <w:b w:val="0"/>
          <w:bCs/>
          <w:sz w:val="36"/>
          <w:szCs w:val="36"/>
          <w:lang w:val="en-US" w:eastAsia="zh-CN"/>
        </w:rPr>
        <w:t>。这些指标体系，为我们明确现代化的基本框架、战略步骤、实践方略提供了启发和参考。改革开放和社会主义建设新时期，邓小平同志第一次提出“中国式的现代化”，我们党制定了到21世纪中叶分“三步走”、基本实现现代化的发展战略。</w:t>
      </w:r>
    </w:p>
    <w:p>
      <w:pPr>
        <w:keepNext w:val="0"/>
        <w:keepLines w:val="0"/>
        <w:pageBreakBefore w:val="0"/>
        <w:widowControl w:val="0"/>
        <w:kinsoku/>
        <w:wordWrap/>
        <w:topLinePunct w:val="0"/>
        <w:bidi w:val="0"/>
        <w:adjustRightInd w:val="0"/>
        <w:snapToGrid w:val="0"/>
        <w:spacing w:line="600" w:lineRule="exact"/>
        <w:ind w:firstLine="720" w:firstLineChars="200"/>
        <w:textAlignment w:val="auto"/>
        <w:rPr>
          <w:rFonts w:hint="default" w:ascii="Times New Roman" w:hAnsi="Times New Roman" w:eastAsia="仿宋_GB2312" w:cs="Times New Roman"/>
          <w:b w:val="0"/>
          <w:bCs/>
          <w:sz w:val="36"/>
          <w:szCs w:val="36"/>
          <w:lang w:val="en-US" w:eastAsia="zh-CN"/>
        </w:rPr>
      </w:pPr>
      <w:r>
        <w:rPr>
          <w:rFonts w:hint="default" w:ascii="Times New Roman" w:hAnsi="Times New Roman" w:eastAsia="仿宋_GB2312" w:cs="Times New Roman"/>
          <w:b w:val="0"/>
          <w:bCs/>
          <w:sz w:val="36"/>
          <w:szCs w:val="36"/>
          <w:lang w:val="en-US" w:eastAsia="zh-CN"/>
        </w:rPr>
        <w:t>进入新时代，习近平总书记立足新的历史方位，在全面建成小康社会的基础上，聚焦实现第二个百年奋斗目标，提出了贯彻新发展理念、构建新发展格局等一系列新理论新部署。党的十九大对全面建成社会主义现代化强国作出了“两步走”的战略安排。党的二十大又对“两步走”的战略安排进行宏观展望，对全面建设社会主义现代化国家、全面推进中华民族伟大复兴进行了战略谋划。经过这些理论和实践上的创新突破，我们成功推进和拓展了中国式现代化，实现中华民族伟大复兴进入了不可逆转的历史进程。</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textAlignment w:val="auto"/>
        <w:rPr>
          <w:rFonts w:hint="eastAsia" w:ascii="楷体_GB2312" w:hAnsi="楷体_GB2312" w:eastAsia="楷体_GB2312" w:cs="楷体_GB2312"/>
          <w:b w:val="0"/>
          <w:bCs/>
          <w:sz w:val="36"/>
          <w:szCs w:val="36"/>
          <w:lang w:val="en-US" w:eastAsia="zh-CN"/>
        </w:rPr>
      </w:pPr>
      <w:r>
        <w:rPr>
          <w:rFonts w:hint="eastAsia" w:ascii="楷体_GB2312" w:hAnsi="楷体_GB2312" w:eastAsia="楷体_GB2312" w:cs="楷体_GB2312"/>
          <w:b/>
          <w:bCs w:val="0"/>
          <w:sz w:val="36"/>
          <w:szCs w:val="36"/>
          <w:lang w:val="en-US" w:eastAsia="zh-CN"/>
        </w:rPr>
        <w:t xml:space="preserve">    第二，中国式现代化具有鲜明的中国特色、内在的本质要求和必须牢牢把握的重大原则。</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720" w:firstLineChars="200"/>
        <w:jc w:val="both"/>
        <w:textAlignment w:val="auto"/>
        <w:rPr>
          <w:rFonts w:hint="default" w:ascii="Times New Roman" w:hAnsi="Times New Roman" w:eastAsia="仿宋_GB2312" w:cs="Times New Roman"/>
          <w:b w:val="0"/>
          <w:bCs w:val="0"/>
          <w:sz w:val="36"/>
          <w:szCs w:val="36"/>
          <w:u w:val="none"/>
          <w:lang w:val="en-US" w:eastAsia="zh-CN"/>
        </w:rPr>
      </w:pPr>
      <w:r>
        <w:rPr>
          <w:rFonts w:hint="default" w:ascii="Times New Roman" w:hAnsi="Times New Roman" w:eastAsia="仿宋_GB2312" w:cs="Times New Roman"/>
          <w:b w:val="0"/>
          <w:bCs/>
          <w:sz w:val="36"/>
          <w:szCs w:val="36"/>
          <w:lang w:val="en-US" w:eastAsia="zh-CN"/>
        </w:rPr>
        <w:t>中国式现代化是中国共产党领导的社会主义现代化，既有各国现代化的共同特征，更具有鲜明的中国特色。报告以“五个是”概括了中国式现代化的中国特色</w:t>
      </w:r>
      <w:r>
        <w:rPr>
          <w:rFonts w:hint="default" w:ascii="Times New Roman" w:hAnsi="Times New Roman" w:eastAsia="仿宋_GB2312" w:cs="Times New Roman"/>
          <w:b w:val="0"/>
          <w:bCs w:val="0"/>
          <w:sz w:val="36"/>
          <w:szCs w:val="36"/>
          <w:u w:val="none"/>
          <w:lang w:val="en-US" w:eastAsia="zh-CN"/>
        </w:rPr>
        <w:t>。这些特色植根于中国独特的文化传统、独特的历史命运、独特的基本国情，集中体现了民族复兴、现代化和社会主义的历史性统一。</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720" w:firstLineChars="200"/>
        <w:jc w:val="both"/>
        <w:textAlignment w:val="auto"/>
        <w:rPr>
          <w:rFonts w:hint="default" w:ascii="Times New Roman" w:hAnsi="Times New Roman" w:eastAsia="仿宋_GB2312" w:cs="Times New Roman"/>
          <w:sz w:val="36"/>
          <w:szCs w:val="36"/>
          <w:u w:val="none"/>
          <w:lang w:val="en-US" w:eastAsia="zh-CN"/>
        </w:rPr>
      </w:pPr>
      <w:r>
        <w:rPr>
          <w:rFonts w:hint="default" w:ascii="Times New Roman" w:hAnsi="Times New Roman" w:eastAsia="仿宋_GB2312" w:cs="Times New Roman"/>
          <w:sz w:val="36"/>
          <w:szCs w:val="36"/>
          <w:u w:val="none"/>
          <w:lang w:val="en-US" w:eastAsia="zh-CN"/>
        </w:rPr>
        <w:t>在强调中国式现代化的中国特色基础上，党的二十大报告</w:t>
      </w:r>
      <w:r>
        <w:rPr>
          <w:rFonts w:hint="eastAsia" w:ascii="Times New Roman" w:hAnsi="Times New Roman" w:eastAsia="仿宋_GB2312" w:cs="Times New Roman"/>
          <w:sz w:val="36"/>
          <w:szCs w:val="36"/>
          <w:u w:val="none"/>
          <w:lang w:val="en-US" w:eastAsia="zh-CN"/>
        </w:rPr>
        <w:t>中</w:t>
      </w:r>
      <w:r>
        <w:rPr>
          <w:rFonts w:hint="default" w:ascii="Times New Roman" w:hAnsi="Times New Roman" w:eastAsia="仿宋_GB2312" w:cs="Times New Roman"/>
          <w:sz w:val="36"/>
          <w:szCs w:val="36"/>
          <w:u w:val="none"/>
          <w:lang w:val="en-US" w:eastAsia="zh-CN"/>
        </w:rPr>
        <w:t>概括了中国式现代化9个方面的本质要求</w:t>
      </w:r>
      <w:r>
        <w:rPr>
          <w:rFonts w:hint="default" w:ascii="Times New Roman" w:hAnsi="Times New Roman" w:eastAsia="楷体_GB2312" w:cs="Times New Roman"/>
          <w:sz w:val="36"/>
          <w:szCs w:val="36"/>
          <w:u w:val="none"/>
          <w:shd w:val="clear" w:color="FFFFFF" w:fill="D9D9D9"/>
          <w:lang w:val="en-US" w:eastAsia="zh-CN"/>
        </w:rPr>
        <w:t>（坚持中国共产党领导，坚持中国特色社会主义，实现高质量发展，发展全过程人民民主，丰富人民精神世界，实现全体人民共同富裕，促进人与自然和谐共生，推动构建人类命运共同体，创造人类文明新形态）</w:t>
      </w:r>
      <w:r>
        <w:rPr>
          <w:rFonts w:hint="default" w:ascii="Times New Roman" w:hAnsi="Times New Roman" w:eastAsia="仿宋_GB2312" w:cs="Times New Roman"/>
          <w:sz w:val="36"/>
          <w:szCs w:val="36"/>
          <w:u w:val="none"/>
          <w:lang w:val="en-US" w:eastAsia="zh-CN"/>
        </w:rPr>
        <w:t>。这一本质要求从政治本质、战略本质、文明本质三个层面进行理论建构，简洁凝练、内涵丰富，强调了坚持党的领导和中国特色社会主义制度的根本要求，涵盖了富强、民主、文明、和谐、美丽的奋斗目标，也彰显了中国式现代化的世界意义和世界贡献。</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720" w:firstLineChars="200"/>
        <w:jc w:val="both"/>
        <w:textAlignment w:val="auto"/>
        <w:rPr>
          <w:rFonts w:hint="default" w:ascii="Times New Roman" w:hAnsi="Times New Roman" w:eastAsia="仿宋_GB2312" w:cs="Times New Roman"/>
          <w:sz w:val="36"/>
          <w:szCs w:val="36"/>
          <w:u w:val="none"/>
          <w:lang w:val="en-US" w:eastAsia="zh-CN"/>
        </w:rPr>
      </w:pPr>
      <w:r>
        <w:rPr>
          <w:rFonts w:hint="default" w:ascii="Times New Roman" w:hAnsi="Times New Roman" w:eastAsia="仿宋_GB2312" w:cs="Times New Roman"/>
          <w:sz w:val="36"/>
          <w:szCs w:val="36"/>
          <w:u w:val="none"/>
          <w:lang w:val="en-US" w:eastAsia="zh-CN"/>
        </w:rPr>
        <w:t>基于对中国式现代化的中国特色和本质要求的深刻认识，</w:t>
      </w:r>
      <w:r>
        <w:rPr>
          <w:rFonts w:hint="eastAsia" w:ascii="Times New Roman" w:hAnsi="Times New Roman" w:eastAsia="仿宋_GB2312" w:cs="Times New Roman"/>
          <w:sz w:val="36"/>
          <w:szCs w:val="36"/>
          <w:u w:val="none"/>
          <w:lang w:val="en-US" w:eastAsia="zh-CN"/>
        </w:rPr>
        <w:t>二十大报告</w:t>
      </w:r>
      <w:r>
        <w:rPr>
          <w:rFonts w:hint="default" w:ascii="Times New Roman" w:hAnsi="Times New Roman" w:eastAsia="仿宋_GB2312" w:cs="Times New Roman"/>
          <w:sz w:val="36"/>
          <w:szCs w:val="36"/>
          <w:u w:val="none"/>
          <w:lang w:val="en-US" w:eastAsia="zh-CN"/>
        </w:rPr>
        <w:t>提出了前进道路上必须牢牢把握的5条重大原则</w:t>
      </w:r>
      <w:r>
        <w:rPr>
          <w:rFonts w:hint="default" w:ascii="Times New Roman" w:hAnsi="Times New Roman" w:eastAsia="楷体_GB2312" w:cs="Times New Roman"/>
          <w:sz w:val="36"/>
          <w:szCs w:val="36"/>
          <w:u w:val="none"/>
          <w:shd w:val="clear" w:color="FFFFFF" w:fill="D9D9D9"/>
          <w:lang w:val="en-US" w:eastAsia="zh-CN"/>
        </w:rPr>
        <w:t>（坚持和加强党的全面领导，坚持中国特色社会主义道路，坚持以人民为中心的发展思想，坚持深化改革开放，坚持发扬斗争精神）</w:t>
      </w:r>
      <w:r>
        <w:rPr>
          <w:rFonts w:hint="default" w:ascii="Times New Roman" w:hAnsi="Times New Roman" w:eastAsia="仿宋_GB2312" w:cs="Times New Roman"/>
          <w:sz w:val="36"/>
          <w:szCs w:val="36"/>
          <w:u w:val="none"/>
          <w:lang w:val="en-US" w:eastAsia="zh-CN"/>
        </w:rPr>
        <w:t>，从根本保证、旗帜引领、根本立场、活力源泉、精神力量等方面夯实了全面建成社会主义现代化强国、全面推进中华民族伟大复兴的思想政治基础，是对中国式现代化内在规律的深刻揭示和把握，也是新时代新征程推进中国式现代化的行动指南。</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textAlignment w:val="auto"/>
        <w:rPr>
          <w:rFonts w:hint="default" w:ascii="Times New Roman" w:hAnsi="Times New Roman" w:eastAsia="仿宋_GB2312" w:cs="Times New Roman"/>
          <w:b w:val="0"/>
          <w:bCs/>
          <w:sz w:val="36"/>
          <w:szCs w:val="36"/>
          <w:lang w:val="en-US" w:eastAsia="zh-CN"/>
        </w:rPr>
      </w:pPr>
      <w:r>
        <w:rPr>
          <w:rFonts w:hint="default" w:ascii="Times New Roman" w:hAnsi="Times New Roman" w:eastAsia="仿宋_GB2312" w:cs="Times New Roman"/>
          <w:b/>
          <w:bCs w:val="0"/>
          <w:sz w:val="36"/>
          <w:szCs w:val="36"/>
          <w:lang w:val="en-US" w:eastAsia="zh-CN"/>
        </w:rPr>
        <w:t xml:space="preserve">    </w:t>
      </w:r>
      <w:r>
        <w:rPr>
          <w:rFonts w:hint="eastAsia" w:ascii="楷体_GB2312" w:hAnsi="楷体_GB2312" w:eastAsia="楷体_GB2312" w:cs="楷体_GB2312"/>
          <w:b/>
          <w:bCs w:val="0"/>
          <w:sz w:val="36"/>
          <w:szCs w:val="36"/>
          <w:lang w:val="en-US" w:eastAsia="zh-CN"/>
        </w:rPr>
        <w:t>第三，中国式现代化是对西方现代化模式的全面超越。</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textAlignment w:val="auto"/>
        <w:rPr>
          <w:rFonts w:hint="default" w:ascii="Times New Roman" w:hAnsi="Times New Roman" w:eastAsia="仿宋_GB2312" w:cs="Times New Roman"/>
          <w:b w:val="0"/>
          <w:bCs/>
          <w:sz w:val="36"/>
          <w:szCs w:val="36"/>
          <w:lang w:val="en-US" w:eastAsia="zh-CN"/>
        </w:rPr>
      </w:pPr>
      <w:r>
        <w:rPr>
          <w:rFonts w:hint="default" w:ascii="Times New Roman" w:hAnsi="Times New Roman" w:eastAsia="仿宋_GB2312" w:cs="Times New Roman"/>
          <w:b w:val="0"/>
          <w:bCs/>
          <w:sz w:val="36"/>
          <w:szCs w:val="36"/>
          <w:lang w:val="en-US" w:eastAsia="zh-CN"/>
        </w:rPr>
        <w:t>从</w:t>
      </w:r>
      <w:r>
        <w:rPr>
          <w:rFonts w:hint="default" w:ascii="Times New Roman" w:hAnsi="Times New Roman" w:eastAsia="仿宋_GB2312" w:cs="Times New Roman"/>
          <w:b/>
          <w:bCs w:val="0"/>
          <w:sz w:val="36"/>
          <w:szCs w:val="36"/>
          <w:lang w:val="en-US" w:eastAsia="zh-CN"/>
        </w:rPr>
        <w:t>价值导向</w:t>
      </w:r>
      <w:r>
        <w:rPr>
          <w:rFonts w:hint="default" w:ascii="Times New Roman" w:hAnsi="Times New Roman" w:eastAsia="仿宋_GB2312" w:cs="Times New Roman"/>
          <w:b w:val="0"/>
          <w:bCs/>
          <w:sz w:val="36"/>
          <w:szCs w:val="36"/>
          <w:lang w:val="en-US" w:eastAsia="zh-CN"/>
        </w:rPr>
        <w:t>上看，中国式现代化以全体人民共同富裕超越了以资本为中心、两极分化的西方现代化。资本的形成与积累，既是西方现代化转型的驱动力，也是其价值目标。为了追求最大限度的剩余价值，</w:t>
      </w:r>
      <w:r>
        <w:rPr>
          <w:rFonts w:hint="default" w:ascii="Times New Roman" w:hAnsi="Times New Roman" w:eastAsia="仿宋_GB2312" w:cs="Times New Roman"/>
          <w:sz w:val="36"/>
          <w:szCs w:val="36"/>
        </w:rPr>
        <w:t>社会两极分化的扩大</w:t>
      </w:r>
      <w:r>
        <w:rPr>
          <w:rFonts w:hint="default" w:ascii="Times New Roman" w:hAnsi="Times New Roman" w:eastAsia="仿宋_GB2312" w:cs="Times New Roman"/>
          <w:sz w:val="36"/>
          <w:szCs w:val="36"/>
          <w:lang w:eastAsia="zh-CN"/>
        </w:rPr>
        <w:t>不可避免</w:t>
      </w:r>
      <w:r>
        <w:rPr>
          <w:rFonts w:hint="default" w:ascii="Times New Roman" w:hAnsi="Times New Roman" w:eastAsia="仿宋_GB2312" w:cs="Times New Roman"/>
          <w:sz w:val="36"/>
          <w:szCs w:val="36"/>
        </w:rPr>
        <w:t>。</w:t>
      </w:r>
      <w:r>
        <w:rPr>
          <w:rFonts w:hint="default" w:ascii="Times New Roman" w:hAnsi="Times New Roman" w:eastAsia="仿宋_GB2312" w:cs="Times New Roman"/>
          <w:sz w:val="36"/>
          <w:szCs w:val="36"/>
          <w:lang w:eastAsia="zh-CN"/>
        </w:rPr>
        <w:t>而</w:t>
      </w:r>
      <w:r>
        <w:rPr>
          <w:rFonts w:hint="default" w:ascii="Times New Roman" w:hAnsi="Times New Roman" w:eastAsia="仿宋_GB2312" w:cs="Times New Roman"/>
          <w:b w:val="0"/>
          <w:bCs/>
          <w:sz w:val="36"/>
          <w:szCs w:val="36"/>
          <w:lang w:val="en-US" w:eastAsia="zh-CN"/>
        </w:rPr>
        <w:t>中国式现代化追求的发展是造福全体人民的发展，追求的富裕是全体人民的共同富裕，维护和促进了最广泛的社会公平正义。</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textAlignment w:val="auto"/>
        <w:rPr>
          <w:rFonts w:hint="default" w:ascii="Times New Roman" w:hAnsi="Times New Roman" w:eastAsia="仿宋_GB2312" w:cs="Times New Roman"/>
          <w:b w:val="0"/>
          <w:bCs/>
          <w:sz w:val="36"/>
          <w:szCs w:val="36"/>
          <w:lang w:val="en-US" w:eastAsia="zh-CN"/>
        </w:rPr>
      </w:pPr>
      <w:r>
        <w:rPr>
          <w:rFonts w:hint="default" w:ascii="Times New Roman" w:hAnsi="Times New Roman" w:eastAsia="仿宋_GB2312" w:cs="Times New Roman"/>
          <w:b w:val="0"/>
          <w:bCs/>
          <w:sz w:val="36"/>
          <w:szCs w:val="36"/>
          <w:lang w:val="en-US" w:eastAsia="zh-CN"/>
        </w:rPr>
        <w:t>从</w:t>
      </w:r>
      <w:r>
        <w:rPr>
          <w:rFonts w:hint="default" w:ascii="Times New Roman" w:hAnsi="Times New Roman" w:eastAsia="仿宋_GB2312" w:cs="Times New Roman"/>
          <w:b/>
          <w:bCs w:val="0"/>
          <w:sz w:val="36"/>
          <w:szCs w:val="36"/>
          <w:lang w:val="en-US" w:eastAsia="zh-CN"/>
        </w:rPr>
        <w:t>发展理念</w:t>
      </w:r>
      <w:r>
        <w:rPr>
          <w:rFonts w:hint="default" w:ascii="Times New Roman" w:hAnsi="Times New Roman" w:eastAsia="仿宋_GB2312" w:cs="Times New Roman"/>
          <w:b w:val="0"/>
          <w:bCs/>
          <w:sz w:val="36"/>
          <w:szCs w:val="36"/>
          <w:lang w:val="en-US" w:eastAsia="zh-CN"/>
        </w:rPr>
        <w:t>上看，中国式现代化以人与自然和谐共生超越了先污染后治理的西方现代化。从西方现代化历史看，走的都是对自然无节制索取、先污染后治理的老路，对自然环境造成了极大破坏</w:t>
      </w:r>
      <w:r>
        <w:rPr>
          <w:rFonts w:hint="default" w:ascii="Times New Roman" w:hAnsi="Times New Roman" w:eastAsia="楷体_GB2312" w:cs="Times New Roman"/>
          <w:bCs/>
          <w:sz w:val="36"/>
          <w:szCs w:val="36"/>
          <w:u w:val="none"/>
          <w:lang w:eastAsia="zh-CN"/>
        </w:rPr>
        <w:t>。</w:t>
      </w:r>
      <w:r>
        <w:rPr>
          <w:rFonts w:hint="default" w:ascii="Times New Roman" w:hAnsi="Times New Roman" w:eastAsia="仿宋_GB2312" w:cs="Times New Roman"/>
          <w:b w:val="0"/>
          <w:bCs/>
          <w:sz w:val="36"/>
          <w:szCs w:val="36"/>
          <w:lang w:val="en-US" w:eastAsia="zh-CN"/>
        </w:rPr>
        <w:t>中国式现代化以新发展理念为指导，走的是生产发展、生活富裕、生态良好的文明发展道路，展现了人与自然和谐共生的光明前景。</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textAlignment w:val="auto"/>
        <w:rPr>
          <w:rFonts w:hint="default" w:ascii="Times New Roman" w:hAnsi="Times New Roman" w:eastAsia="仿宋_GB2312" w:cs="Times New Roman"/>
          <w:b w:val="0"/>
          <w:bCs/>
          <w:sz w:val="36"/>
          <w:szCs w:val="36"/>
          <w:lang w:val="en-US" w:eastAsia="zh-CN"/>
        </w:rPr>
      </w:pPr>
      <w:r>
        <w:rPr>
          <w:rFonts w:hint="default" w:ascii="Times New Roman" w:hAnsi="Times New Roman" w:eastAsia="仿宋_GB2312" w:cs="Times New Roman"/>
          <w:b w:val="0"/>
          <w:bCs/>
          <w:sz w:val="36"/>
          <w:szCs w:val="36"/>
          <w:lang w:val="en-US" w:eastAsia="zh-CN"/>
        </w:rPr>
        <w:t>从</w:t>
      </w:r>
      <w:r>
        <w:rPr>
          <w:rFonts w:hint="default" w:ascii="Times New Roman" w:hAnsi="Times New Roman" w:eastAsia="仿宋_GB2312" w:cs="Times New Roman"/>
          <w:b/>
          <w:bCs w:val="0"/>
          <w:sz w:val="36"/>
          <w:szCs w:val="36"/>
          <w:lang w:val="en-US" w:eastAsia="zh-CN"/>
        </w:rPr>
        <w:t>发展要求</w:t>
      </w:r>
      <w:r>
        <w:rPr>
          <w:rFonts w:hint="default" w:ascii="Times New Roman" w:hAnsi="Times New Roman" w:eastAsia="仿宋_GB2312" w:cs="Times New Roman"/>
          <w:b w:val="0"/>
          <w:bCs/>
          <w:sz w:val="36"/>
          <w:szCs w:val="36"/>
          <w:lang w:val="en-US" w:eastAsia="zh-CN"/>
        </w:rPr>
        <w:t>上看，中国式现代化以物质文明和精神文明相协调超越了物质主义过度膨胀的西方现代化。由于盲目崇拜物质和金钱，忽视了精神层面的追求，西方国家物质主义过度膨胀、精神世界空虚，阶级、种族和文化矛盾日益加剧。中国式现代化追求的是物质富足、精神富有的“双丰收”。正如总书记所指出的，当高楼大厦在我国大地上遍地林立时，中华民族精神的大厦也应该巍然耸立。</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0" w:firstLine="720" w:firstLineChars="200"/>
        <w:textAlignment w:val="auto"/>
        <w:rPr>
          <w:rFonts w:hint="default" w:ascii="Times New Roman" w:hAnsi="Times New Roman" w:eastAsia="仿宋_GB2312" w:cs="Times New Roman"/>
          <w:b w:val="0"/>
          <w:bCs/>
          <w:sz w:val="36"/>
          <w:szCs w:val="36"/>
          <w:lang w:val="en-US" w:eastAsia="zh-CN"/>
        </w:rPr>
      </w:pPr>
      <w:r>
        <w:rPr>
          <w:rFonts w:hint="default" w:ascii="Times New Roman" w:hAnsi="Times New Roman" w:eastAsia="仿宋_GB2312" w:cs="Times New Roman"/>
          <w:b w:val="0"/>
          <w:bCs/>
          <w:sz w:val="36"/>
          <w:szCs w:val="36"/>
          <w:lang w:val="en-US" w:eastAsia="zh-CN"/>
        </w:rPr>
        <w:t>从</w:t>
      </w:r>
      <w:r>
        <w:rPr>
          <w:rFonts w:hint="default" w:ascii="Times New Roman" w:hAnsi="Times New Roman" w:eastAsia="仿宋_GB2312" w:cs="Times New Roman"/>
          <w:b/>
          <w:bCs w:val="0"/>
          <w:sz w:val="36"/>
          <w:szCs w:val="36"/>
          <w:lang w:val="en-US" w:eastAsia="zh-CN"/>
        </w:rPr>
        <w:t>实现路径</w:t>
      </w:r>
      <w:r>
        <w:rPr>
          <w:rFonts w:hint="default" w:ascii="Times New Roman" w:hAnsi="Times New Roman" w:eastAsia="仿宋_GB2312" w:cs="Times New Roman"/>
          <w:b w:val="0"/>
          <w:bCs/>
          <w:sz w:val="36"/>
          <w:szCs w:val="36"/>
          <w:lang w:val="en-US" w:eastAsia="zh-CN"/>
        </w:rPr>
        <w:t>上看，中国式现代化以和平共处、互利共赢超越了对外掠夺扩张的西方现代化。历史上一些西方国家通过战争、殖民、掠夺等方式实现了现代化，给广大发展中国家带来深重苦难。中国式现代化强调同世界各国互利共赢，推动构建人类命运共同体，实现更加包容的发展，彰显了负责任的大国形象，得到了世界上大多数国家的赞赏和支持。</w:t>
      </w:r>
    </w:p>
    <w:p>
      <w:pPr>
        <w:keepNext w:val="0"/>
        <w:keepLines w:val="0"/>
        <w:pageBreakBefore w:val="0"/>
        <w:widowControl w:val="0"/>
        <w:kinsoku/>
        <w:wordWrap/>
        <w:overflowPunct/>
        <w:topLinePunct w:val="0"/>
        <w:autoSpaceDE/>
        <w:autoSpaceDN/>
        <w:bidi w:val="0"/>
        <w:adjustRightInd w:val="0"/>
        <w:snapToGrid w:val="0"/>
        <w:spacing w:line="600" w:lineRule="exact"/>
        <w:ind w:firstLine="720" w:firstLineChars="200"/>
        <w:textAlignment w:val="auto"/>
        <w:rPr>
          <w:rFonts w:hint="eastAsia" w:ascii="黑体" w:hAnsi="黑体" w:eastAsia="黑体" w:cs="黑体"/>
          <w:color w:val="auto"/>
          <w:sz w:val="36"/>
          <w:szCs w:val="36"/>
          <w:highlight w:val="none"/>
          <w:u w:val="none"/>
        </w:rPr>
      </w:pPr>
      <w:r>
        <w:rPr>
          <w:rFonts w:hint="eastAsia" w:ascii="黑体" w:hAnsi="黑体" w:eastAsia="黑体" w:cs="黑体"/>
          <w:color w:val="auto"/>
          <w:sz w:val="36"/>
          <w:szCs w:val="36"/>
          <w:highlight w:val="none"/>
          <w:u w:val="none"/>
          <w:lang w:val="en-US" w:eastAsia="zh-CN"/>
        </w:rPr>
        <w:t>二、</w:t>
      </w:r>
      <w:r>
        <w:rPr>
          <w:rFonts w:hint="eastAsia" w:ascii="黑体" w:hAnsi="黑体" w:eastAsia="黑体" w:cs="黑体"/>
          <w:color w:val="auto"/>
          <w:sz w:val="36"/>
          <w:szCs w:val="36"/>
          <w:highlight w:val="none"/>
          <w:u w:val="none"/>
        </w:rPr>
        <w:t>全面把握新时代新征程中昌平创新驱动高质量发展</w:t>
      </w:r>
      <w:r>
        <w:rPr>
          <w:rFonts w:hint="eastAsia" w:ascii="黑体" w:hAnsi="黑体" w:eastAsia="黑体" w:cs="黑体"/>
          <w:color w:val="auto"/>
          <w:sz w:val="36"/>
          <w:szCs w:val="36"/>
          <w:highlight w:val="none"/>
          <w:u w:val="none"/>
          <w:lang w:eastAsia="zh-CN"/>
        </w:rPr>
        <w:t>，</w:t>
      </w:r>
      <w:r>
        <w:rPr>
          <w:rFonts w:hint="eastAsia" w:ascii="黑体" w:hAnsi="黑体" w:eastAsia="黑体" w:cs="黑体"/>
          <w:color w:val="auto"/>
          <w:sz w:val="36"/>
          <w:szCs w:val="36"/>
          <w:highlight w:val="none"/>
          <w:u w:val="none"/>
        </w:rPr>
        <w:t>建成全球领先技术创新高地的使命任务</w:t>
      </w:r>
    </w:p>
    <w:p>
      <w:pPr>
        <w:keepNext w:val="0"/>
        <w:keepLines w:val="0"/>
        <w:pageBreakBefore w:val="0"/>
        <w:widowControl w:val="0"/>
        <w:kinsoku/>
        <w:wordWrap/>
        <w:overflowPunct/>
        <w:topLinePunct w:val="0"/>
        <w:autoSpaceDE/>
        <w:autoSpaceDN/>
        <w:bidi w:val="0"/>
        <w:adjustRightInd w:val="0"/>
        <w:snapToGrid w:val="0"/>
        <w:spacing w:line="600" w:lineRule="exact"/>
        <w:ind w:firstLine="720" w:firstLineChars="200"/>
        <w:textAlignment w:val="auto"/>
        <w:rPr>
          <w:rFonts w:hint="eastAsia"/>
          <w:sz w:val="36"/>
          <w:szCs w:val="36"/>
        </w:rPr>
      </w:pPr>
      <w:r>
        <w:rPr>
          <w:rFonts w:hint="eastAsia" w:ascii="仿宋_GB2312" w:hAnsi="仿宋_GB2312" w:eastAsia="仿宋_GB2312" w:cs="仿宋_GB2312"/>
          <w:sz w:val="36"/>
          <w:szCs w:val="36"/>
        </w:rPr>
        <w:t>现代化建设是一个长期、渐进、复杂的过程</w:t>
      </w:r>
      <w:r>
        <w:rPr>
          <w:rFonts w:hint="eastAsia" w:ascii="仿宋_GB2312" w:hAnsi="仿宋_GB2312" w:eastAsia="仿宋_GB2312" w:cs="仿宋_GB2312"/>
          <w:sz w:val="36"/>
          <w:szCs w:val="36"/>
          <w:lang w:eastAsia="zh-CN"/>
        </w:rPr>
        <w:t>，</w:t>
      </w:r>
      <w:r>
        <w:rPr>
          <w:rFonts w:hint="eastAsia" w:ascii="仿宋_GB2312" w:hAnsi="仿宋_GB2312" w:eastAsia="仿宋_GB2312" w:cs="仿宋_GB2312"/>
          <w:sz w:val="36"/>
          <w:szCs w:val="36"/>
        </w:rPr>
        <w:t>进入“十四五”</w:t>
      </w:r>
      <w:r>
        <w:rPr>
          <w:rFonts w:hint="eastAsia" w:ascii="仿宋_GB2312" w:hAnsi="仿宋_GB2312" w:eastAsia="仿宋_GB2312" w:cs="仿宋_GB2312"/>
          <w:sz w:val="36"/>
          <w:szCs w:val="36"/>
          <w:lang w:val="en-US" w:eastAsia="zh-CN"/>
        </w:rPr>
        <w:t>中期</w:t>
      </w:r>
      <w:r>
        <w:rPr>
          <w:rFonts w:hint="eastAsia" w:ascii="仿宋_GB2312" w:hAnsi="仿宋_GB2312" w:eastAsia="仿宋_GB2312" w:cs="仿宋_GB2312"/>
          <w:sz w:val="36"/>
          <w:szCs w:val="36"/>
        </w:rPr>
        <w:t>，特别是</w:t>
      </w:r>
      <w:r>
        <w:rPr>
          <w:rFonts w:hint="eastAsia" w:ascii="仿宋_GB2312" w:hAnsi="仿宋_GB2312" w:eastAsia="仿宋_GB2312" w:cs="仿宋_GB2312"/>
          <w:sz w:val="36"/>
          <w:szCs w:val="36"/>
          <w:lang w:val="en-US" w:eastAsia="zh-CN"/>
        </w:rPr>
        <w:t>在</w:t>
      </w:r>
      <w:r>
        <w:rPr>
          <w:rFonts w:hint="eastAsia" w:ascii="仿宋_GB2312" w:hAnsi="仿宋_GB2312" w:eastAsia="仿宋_GB2312" w:cs="仿宋_GB2312"/>
          <w:sz w:val="36"/>
          <w:szCs w:val="36"/>
        </w:rPr>
        <w:t>北京市第十三次党代会和昌平区第六次党代会对今后五年的奋斗目标和重点任务进一步细化部署后，创新驱动高质量发展的使命要求更加明确，已经成为昌平加速进入赶超跨越、争先进位历史进程中的关键支撑，已经成为昌平全面拉高标杆、争创国际一流的重要力量，无论是市级层面要求的坚持“五子”联动服务和融入新发展格局，还是区级层面吹响加快“四区”建设的号角，科技创新始终都是最重要的关键变量。</w:t>
      </w:r>
    </w:p>
    <w:p>
      <w:pPr>
        <w:keepNext w:val="0"/>
        <w:keepLines w:val="0"/>
        <w:pageBreakBefore w:val="0"/>
        <w:widowControl w:val="0"/>
        <w:kinsoku/>
        <w:wordWrap/>
        <w:overflowPunct/>
        <w:topLinePunct w:val="0"/>
        <w:autoSpaceDE/>
        <w:autoSpaceDN/>
        <w:bidi w:val="0"/>
        <w:spacing w:line="600" w:lineRule="exact"/>
        <w:ind w:firstLine="723" w:firstLineChars="200"/>
        <w:jc w:val="both"/>
        <w:textAlignment w:val="auto"/>
        <w:rPr>
          <w:rFonts w:hint="default" w:ascii="仿宋_GB2312" w:hAnsi="仿宋_GB2312" w:eastAsia="仿宋_GB2312" w:cs="仿宋_GB2312"/>
          <w:bCs/>
          <w:kern w:val="2"/>
          <w:sz w:val="36"/>
          <w:szCs w:val="36"/>
          <w:lang w:val="en-US" w:eastAsia="zh-CN" w:bidi="ar-SA"/>
        </w:rPr>
      </w:pPr>
      <w:r>
        <w:rPr>
          <w:rFonts w:hint="eastAsia" w:ascii="仿宋_GB2312" w:hAnsi="仿宋_GB2312" w:eastAsia="仿宋_GB2312" w:cs="仿宋_GB2312"/>
          <w:b/>
          <w:bCs w:val="0"/>
          <w:kern w:val="2"/>
          <w:sz w:val="36"/>
          <w:szCs w:val="36"/>
          <w:lang w:val="en-US" w:eastAsia="zh-CN" w:bidi="ar-SA"/>
        </w:rPr>
        <w:t>从国际形势来讲</w:t>
      </w:r>
      <w:r>
        <w:rPr>
          <w:rFonts w:hint="eastAsia" w:ascii="仿宋_GB2312" w:hAnsi="仿宋_GB2312" w:eastAsia="仿宋_GB2312" w:cs="仿宋_GB2312"/>
          <w:bCs/>
          <w:kern w:val="2"/>
          <w:sz w:val="36"/>
          <w:szCs w:val="36"/>
          <w:lang w:val="en-US" w:eastAsia="zh-CN" w:bidi="ar-SA"/>
        </w:rPr>
        <w:t>，当前国际环境错综复杂，世界经济陷入低迷，全球产业链供应链面临重塑，不稳定性不确定性明显增加，世界进入新的动荡变革期。特别是乌克兰危机、巴以冲突以及后疫情时代带来的深远影响，都彰显了加快建设科技强国的战略意义和全局意义，都体现了坚持创新在我国现代化建设全局中的核心地位。纵观历史，创新始终是一个国家、一个民族发展的不竭动力和生产力提升的关键要素。科技创新是百年未有之大变局中的关键变量，世界主要国家纷纷把科技创新作为国际战略博弈的主要战场，围绕科技制高点的竞争空前激烈，谁牵住了科技创新这个“牛鼻子”，谁走好了科技创新这步先手棋，谁就能占领先机、赢得优势。</w:t>
      </w:r>
      <w:r>
        <w:rPr>
          <w:rFonts w:hint="default" w:ascii="仿宋_GB2312" w:hAnsi="仿宋_GB2312" w:eastAsia="仿宋_GB2312" w:cs="仿宋_GB2312"/>
          <w:bCs/>
          <w:kern w:val="2"/>
          <w:sz w:val="36"/>
          <w:szCs w:val="36"/>
          <w:lang w:val="en-US" w:eastAsia="zh-CN" w:bidi="ar-SA"/>
        </w:rPr>
        <w:t>新时代新征程，贯彻新发展理念、构建新发展格局、推动高质量发展，比过去任何时候都更需要坚持科技这个第一生产力、增强创新这个第一动力</w:t>
      </w:r>
      <w:r>
        <w:rPr>
          <w:rFonts w:hint="eastAsia" w:ascii="仿宋_GB2312" w:hAnsi="仿宋_GB2312" w:eastAsia="仿宋_GB2312" w:cs="仿宋_GB2312"/>
          <w:bCs/>
          <w:kern w:val="2"/>
          <w:sz w:val="36"/>
          <w:szCs w:val="36"/>
          <w:lang w:val="en-US" w:eastAsia="zh-CN" w:bidi="ar-SA"/>
        </w:rPr>
        <w:t>、用好人才</w:t>
      </w:r>
      <w:r>
        <w:rPr>
          <w:rFonts w:hint="default" w:ascii="仿宋_GB2312" w:hAnsi="仿宋_GB2312" w:eastAsia="仿宋_GB2312" w:cs="仿宋_GB2312"/>
          <w:bCs/>
          <w:kern w:val="2"/>
          <w:sz w:val="36"/>
          <w:szCs w:val="36"/>
          <w:lang w:val="en-US" w:eastAsia="zh-CN" w:bidi="ar-SA"/>
        </w:rPr>
        <w:t>这个</w:t>
      </w:r>
      <w:r>
        <w:rPr>
          <w:rFonts w:hint="eastAsia" w:ascii="仿宋_GB2312" w:hAnsi="仿宋_GB2312" w:eastAsia="仿宋_GB2312" w:cs="仿宋_GB2312"/>
          <w:bCs/>
          <w:kern w:val="2"/>
          <w:sz w:val="36"/>
          <w:szCs w:val="36"/>
          <w:lang w:val="en-US" w:eastAsia="zh-CN" w:bidi="ar-SA"/>
        </w:rPr>
        <w:t>第一资源</w:t>
      </w:r>
      <w:r>
        <w:rPr>
          <w:rFonts w:hint="default" w:ascii="仿宋_GB2312" w:hAnsi="仿宋_GB2312" w:eastAsia="仿宋_GB2312" w:cs="仿宋_GB2312"/>
          <w:bCs/>
          <w:kern w:val="2"/>
          <w:sz w:val="36"/>
          <w:szCs w:val="36"/>
          <w:lang w:val="en-US" w:eastAsia="zh-CN" w:bidi="ar-SA"/>
        </w:rPr>
        <w:t>。</w:t>
      </w:r>
    </w:p>
    <w:p>
      <w:pPr>
        <w:keepNext w:val="0"/>
        <w:keepLines w:val="0"/>
        <w:pageBreakBefore w:val="0"/>
        <w:widowControl w:val="0"/>
        <w:kinsoku/>
        <w:wordWrap/>
        <w:overflowPunct/>
        <w:topLinePunct w:val="0"/>
        <w:autoSpaceDE/>
        <w:autoSpaceDN/>
        <w:bidi w:val="0"/>
        <w:spacing w:line="600" w:lineRule="exact"/>
        <w:ind w:firstLine="723" w:firstLineChars="200"/>
        <w:jc w:val="both"/>
        <w:textAlignment w:val="auto"/>
        <w:rPr>
          <w:rFonts w:hint="eastAsia" w:ascii="仿宋_GB2312" w:hAnsi="仿宋_GB2312" w:eastAsia="仿宋_GB2312" w:cs="仿宋_GB2312"/>
          <w:bCs/>
          <w:kern w:val="2"/>
          <w:sz w:val="36"/>
          <w:szCs w:val="36"/>
          <w:lang w:val="en-US" w:eastAsia="zh-CN" w:bidi="ar-SA"/>
        </w:rPr>
      </w:pPr>
      <w:r>
        <w:rPr>
          <w:rFonts w:hint="eastAsia" w:ascii="仿宋_GB2312" w:hAnsi="仿宋_GB2312" w:eastAsia="仿宋_GB2312" w:cs="仿宋_GB2312"/>
          <w:b/>
          <w:bCs w:val="0"/>
          <w:kern w:val="2"/>
          <w:sz w:val="36"/>
          <w:szCs w:val="36"/>
          <w:lang w:val="en-US" w:eastAsia="zh-CN" w:bidi="ar-SA"/>
        </w:rPr>
        <w:t>从国内政策导向来讲</w:t>
      </w:r>
      <w:r>
        <w:rPr>
          <w:rFonts w:hint="eastAsia" w:ascii="仿宋_GB2312" w:hAnsi="仿宋_GB2312" w:eastAsia="仿宋_GB2312" w:cs="仿宋_GB2312"/>
          <w:bCs/>
          <w:kern w:val="2"/>
          <w:sz w:val="36"/>
          <w:szCs w:val="36"/>
          <w:lang w:val="en-US" w:eastAsia="zh-CN" w:bidi="ar-SA"/>
        </w:rPr>
        <w:t>，今年中央经济工作会议将科技政策与财政政策、货币政策、产业政策、社会政策作为支撑高质量发展的“五大政策”，科技创新在高质量发展中的位势和作用更加突出；明确了要布局实施一批国家重大科技项目，完善新型举国体制，发挥好政府在关键核心技术攻关中的组织作用，突出企业科技创新主体地位。其中突出企业科技创新主体地位，从“创新主体”转变为“科技创新主体”，表明企业在国家创新体系中的地位上升到新高度。中央经济工作会议对科技创新、发展实体经济、加快建设现代化产业体系的一系列部署，是对二十大科教兴国战略、人才强国战略、创新驱动发展战略的细化部署和具体要求。</w:t>
      </w:r>
    </w:p>
    <w:p>
      <w:pPr>
        <w:keepNext w:val="0"/>
        <w:keepLines w:val="0"/>
        <w:pageBreakBefore w:val="0"/>
        <w:widowControl w:val="0"/>
        <w:kinsoku/>
        <w:wordWrap/>
        <w:overflowPunct/>
        <w:topLinePunct w:val="0"/>
        <w:autoSpaceDE/>
        <w:autoSpaceDN/>
        <w:bidi w:val="0"/>
        <w:spacing w:line="600" w:lineRule="exact"/>
        <w:ind w:firstLine="720" w:firstLineChars="200"/>
        <w:jc w:val="both"/>
        <w:textAlignment w:val="auto"/>
        <w:rPr>
          <w:rFonts w:hint="eastAsia" w:ascii="仿宋_GB2312" w:hAnsi="Calibri" w:eastAsia="仿宋_GB2312" w:cs="仿宋_GB2312"/>
          <w:bCs w:val="0"/>
          <w:kern w:val="2"/>
          <w:sz w:val="36"/>
          <w:szCs w:val="36"/>
          <w:lang w:val="en-US" w:eastAsia="zh-CN" w:bidi="ar"/>
        </w:rPr>
      </w:pPr>
      <w:r>
        <w:rPr>
          <w:rFonts w:hint="eastAsia" w:ascii="仿宋_GB2312" w:hAnsi="仿宋_GB2312" w:eastAsia="仿宋_GB2312" w:cs="仿宋_GB2312"/>
          <w:bCs/>
          <w:kern w:val="2"/>
          <w:sz w:val="36"/>
          <w:szCs w:val="36"/>
          <w:lang w:val="en-US" w:eastAsia="zh-CN" w:bidi="ar-SA"/>
        </w:rPr>
        <w:t>聚焦到昌平，基础好、潜力大是昌平的突出优势：未来科学城作为</w:t>
      </w:r>
      <w:r>
        <w:rPr>
          <w:rFonts w:hint="eastAsia" w:ascii="仿宋_GB2312" w:hAnsi="仿宋_GB2312" w:eastAsia="仿宋_GB2312" w:cs="仿宋_GB2312"/>
          <w:bCs/>
          <w:kern w:val="0"/>
          <w:sz w:val="36"/>
          <w:szCs w:val="36"/>
          <w:lang w:val="en-US" w:eastAsia="zh-CN" w:bidi="ar-SA"/>
        </w:rPr>
        <w:t>首都北京建设国际科技创新中心“三城一区”枢纽型主平台，创新要素齐全、创新资源富集、发展空间纵深。全市第一批3个国家实验室，未来科学城实质上是布局了2个；全市布局的新型研发机构，</w:t>
      </w:r>
      <w:r>
        <w:rPr>
          <w:rFonts w:hint="eastAsia" w:ascii="仿宋_GB2312" w:hAnsi="Calibri" w:eastAsia="仿宋_GB2312" w:cs="仿宋_GB2312"/>
          <w:bCs w:val="0"/>
          <w:kern w:val="2"/>
          <w:sz w:val="36"/>
          <w:szCs w:val="36"/>
          <w:lang w:val="en-US" w:eastAsia="zh-CN" w:bidi="ar"/>
        </w:rPr>
        <w:t>北京生命科学研究所是旗帜和标杆，北京脑科学和类脑研究中心是新体制运行下的典范，今年又新增加了北京生命科技研究院；还有清华、北大为代表的高校和众多央企牵头组建的重组后的一大批全国重点实验室，这些都构成了昌平创新驱动高质量发展的核心力量。区委区政府去年以来谋划布局的“3</w:t>
      </w:r>
      <w:r>
        <w:rPr>
          <w:rFonts w:hint="default" w:ascii="仿宋_GB2312" w:hAnsi="Calibri" w:eastAsia="仿宋_GB2312" w:cs="仿宋_GB2312"/>
          <w:bCs w:val="0"/>
          <w:kern w:val="2"/>
          <w:sz w:val="36"/>
          <w:szCs w:val="36"/>
          <w:lang w:val="en-US" w:eastAsia="zh-CN" w:bidi="ar"/>
        </w:rPr>
        <w:t>21</w:t>
      </w:r>
      <w:r>
        <w:rPr>
          <w:rFonts w:hint="eastAsia" w:ascii="仿宋_GB2312" w:hAnsi="Calibri" w:eastAsia="仿宋_GB2312" w:cs="仿宋_GB2312"/>
          <w:bCs w:val="0"/>
          <w:kern w:val="2"/>
          <w:sz w:val="36"/>
          <w:szCs w:val="36"/>
          <w:lang w:val="en-US" w:eastAsia="zh-CN" w:bidi="ar"/>
        </w:rPr>
        <w:t>”高精尖产业结构，3大主导产业都是我们在座的各位牵头推动，目标都是打造千亿级的产业集群，是提质、倍增和跃升。</w:t>
      </w:r>
    </w:p>
    <w:p>
      <w:pPr>
        <w:keepNext w:val="0"/>
        <w:keepLines w:val="0"/>
        <w:pageBreakBefore w:val="0"/>
        <w:widowControl w:val="0"/>
        <w:kinsoku/>
        <w:wordWrap/>
        <w:overflowPunct/>
        <w:topLinePunct w:val="0"/>
        <w:autoSpaceDE/>
        <w:autoSpaceDN/>
        <w:bidi w:val="0"/>
        <w:spacing w:line="600" w:lineRule="exact"/>
        <w:ind w:firstLine="720" w:firstLineChars="200"/>
        <w:jc w:val="both"/>
        <w:textAlignment w:val="auto"/>
        <w:rPr>
          <w:rFonts w:hint="default" w:ascii="仿宋_GB2312" w:hAnsi="仿宋_GB2312" w:eastAsia="仿宋_GB2312" w:cs="仿宋_GB2312"/>
          <w:bCs/>
          <w:kern w:val="2"/>
          <w:sz w:val="36"/>
          <w:szCs w:val="36"/>
          <w:lang w:val="en-US" w:eastAsia="zh-CN" w:bidi="ar-SA"/>
        </w:rPr>
      </w:pPr>
      <w:r>
        <w:rPr>
          <w:rFonts w:hint="eastAsia" w:ascii="仿宋_GB2312" w:hAnsi="Calibri" w:eastAsia="仿宋_GB2312" w:cs="仿宋_GB2312"/>
          <w:bCs w:val="0"/>
          <w:kern w:val="2"/>
          <w:sz w:val="36"/>
          <w:szCs w:val="36"/>
          <w:lang w:val="en-US" w:eastAsia="zh-CN" w:bidi="ar"/>
        </w:rPr>
        <w:t>但是，我们也要看到</w:t>
      </w:r>
      <w:r>
        <w:rPr>
          <w:rFonts w:hint="eastAsia" w:ascii="仿宋_GB2312" w:hAnsi="仿宋_GB2312" w:eastAsia="仿宋_GB2312" w:cs="仿宋_GB2312"/>
          <w:bCs/>
          <w:kern w:val="2"/>
          <w:sz w:val="36"/>
          <w:szCs w:val="36"/>
          <w:lang w:val="en-US" w:eastAsia="zh-CN" w:bidi="ar-SA"/>
        </w:rPr>
        <w:t>难题多、差距大也是必须正视的现实。</w:t>
      </w:r>
      <w:r>
        <w:rPr>
          <w:rFonts w:hint="eastAsia" w:ascii="仿宋_GB2312" w:hAnsi="Calibri" w:eastAsia="仿宋_GB2312" w:cs="仿宋_GB2312"/>
          <w:bCs w:val="0"/>
          <w:kern w:val="2"/>
          <w:sz w:val="36"/>
          <w:szCs w:val="36"/>
          <w:lang w:val="en-US" w:eastAsia="zh-CN" w:bidi="ar"/>
        </w:rPr>
        <w:t>市</w:t>
      </w:r>
      <w:r>
        <w:rPr>
          <w:rFonts w:hint="eastAsia" w:ascii="仿宋_GB2312" w:hAnsi="仿宋_GB2312" w:eastAsia="仿宋_GB2312" w:cs="仿宋_GB2312"/>
          <w:bCs/>
          <w:kern w:val="2"/>
          <w:sz w:val="36"/>
          <w:szCs w:val="36"/>
          <w:lang w:val="en-US" w:eastAsia="zh-CN" w:bidi="ar-SA"/>
        </w:rPr>
        <w:t>第十三次党代会对未来城的要求还是要进一步搞活，深化央地合作、校城融合，如何用好宝贵的高校和央企资源，最大限度的支撑昌平高质量发展，依然是我们亟需破解的关键难题；党代会要求未来五年我们要建成全球领先的技术创新高地，建成的标准是什么，虽然我们具化了生命谷打造创新药研发策源地、能源谷打造央企原创技术策源地等年度目标，具化了三大主导产业支撑的高精尖产业结构，但距离全球的、领先的、技术创新的高地来讲，差距还很大。</w:t>
      </w:r>
    </w:p>
    <w:p>
      <w:pPr>
        <w:keepNext w:val="0"/>
        <w:keepLines w:val="0"/>
        <w:pageBreakBefore w:val="0"/>
        <w:widowControl w:val="0"/>
        <w:kinsoku/>
        <w:wordWrap/>
        <w:overflowPunct/>
        <w:topLinePunct w:val="0"/>
        <w:autoSpaceDE/>
        <w:autoSpaceDN/>
        <w:bidi w:val="0"/>
        <w:spacing w:line="600" w:lineRule="exact"/>
        <w:ind w:firstLine="720" w:firstLineChars="200"/>
        <w:jc w:val="left"/>
        <w:textAlignment w:val="auto"/>
        <w:rPr>
          <w:rFonts w:hint="default" w:ascii="仿宋_GB2312" w:hAnsi="仿宋_GB2312" w:eastAsia="仿宋_GB2312" w:cs="仿宋_GB2312"/>
          <w:bCs/>
          <w:kern w:val="2"/>
          <w:sz w:val="36"/>
          <w:szCs w:val="36"/>
          <w:lang w:val="en-US" w:eastAsia="zh-CN" w:bidi="ar-SA"/>
        </w:rPr>
      </w:pPr>
      <w:r>
        <w:rPr>
          <w:rFonts w:hint="eastAsia" w:ascii="楷体_GB2312" w:hAnsi="楷体_GB2312" w:eastAsia="楷体_GB2312" w:cs="楷体_GB2312"/>
          <w:bCs/>
          <w:kern w:val="2"/>
          <w:sz w:val="36"/>
          <w:szCs w:val="36"/>
          <w:lang w:val="en-US" w:eastAsia="zh-CN" w:bidi="ar-SA"/>
        </w:rPr>
        <w:t>靖中</w:t>
      </w:r>
      <w:r>
        <w:rPr>
          <w:rFonts w:hint="eastAsia" w:ascii="仿宋_GB2312" w:hAnsi="仿宋_GB2312" w:eastAsia="仿宋_GB2312" w:cs="仿宋_GB2312"/>
          <w:bCs/>
          <w:kern w:val="2"/>
          <w:sz w:val="36"/>
          <w:szCs w:val="36"/>
          <w:lang w:val="en-US" w:eastAsia="zh-CN" w:bidi="ar-SA"/>
        </w:rPr>
        <w:t>书记宣讲时强调，加快建设科创中心承载区不仅关系到昌平的高质量发展，也关系到首都乃至国家的创新发展，是我们实现现代化目标任务的战略性支撑；未来科学城作为北京国际科创中心枢纽型主平台，在支撑科教兴国战略、服务国家战略科技力量等方面承担着重要职责使命；并特别点到了规划建设清华科学城、推动14个全国重点实验室集中落地的具体任务要求，也特别明确的点到了，要坚持问题导向，集中破解难局，重点聚焦创新投入与产出贡献不一致、空间供给与产业需求不匹配等关键问题。</w:t>
      </w:r>
    </w:p>
    <w:p>
      <w:pPr>
        <w:keepNext w:val="0"/>
        <w:keepLines w:val="0"/>
        <w:pageBreakBefore w:val="0"/>
        <w:widowControl w:val="0"/>
        <w:kinsoku/>
        <w:wordWrap/>
        <w:overflowPunct/>
        <w:topLinePunct w:val="0"/>
        <w:autoSpaceDE/>
        <w:autoSpaceDN/>
        <w:bidi w:val="0"/>
        <w:spacing w:line="600" w:lineRule="exact"/>
        <w:ind w:firstLine="720" w:firstLineChars="200"/>
        <w:jc w:val="both"/>
        <w:textAlignment w:val="auto"/>
        <w:rPr>
          <w:rFonts w:hint="default" w:ascii="仿宋_GB2312" w:hAnsi="Calibri" w:eastAsia="仿宋_GB2312" w:cs="仿宋_GB2312"/>
          <w:bCs/>
          <w:kern w:val="2"/>
          <w:sz w:val="36"/>
          <w:szCs w:val="36"/>
          <w:lang w:val="en-US" w:eastAsia="zh-CN" w:bidi="ar"/>
        </w:rPr>
      </w:pPr>
      <w:r>
        <w:rPr>
          <w:rFonts w:hint="eastAsia" w:ascii="楷体_GB2312" w:hAnsi="楷体_GB2312" w:eastAsia="楷体_GB2312" w:cs="楷体_GB2312"/>
          <w:bCs/>
          <w:kern w:val="2"/>
          <w:sz w:val="36"/>
          <w:szCs w:val="36"/>
          <w:lang w:val="en-US" w:eastAsia="zh-CN" w:bidi="ar"/>
        </w:rPr>
        <w:t>现伟</w:t>
      </w:r>
      <w:r>
        <w:rPr>
          <w:rFonts w:hint="eastAsia" w:ascii="仿宋_GB2312" w:hAnsi="Calibri" w:eastAsia="仿宋_GB2312" w:cs="仿宋_GB2312"/>
          <w:bCs/>
          <w:kern w:val="2"/>
          <w:sz w:val="36"/>
          <w:szCs w:val="36"/>
          <w:lang w:val="en-US" w:eastAsia="zh-CN" w:bidi="ar"/>
        </w:rPr>
        <w:t>区长宣讲都反复强调，科技创新是市委市政府赋予昌平的核心功能</w:t>
      </w:r>
      <w:r>
        <w:rPr>
          <w:rFonts w:hint="eastAsia" w:ascii="仿宋_GB2312" w:hAnsi="Calibri" w:eastAsia="仿宋_GB2312" w:cs="仿宋_GB2312"/>
          <w:bCs/>
          <w:kern w:val="2"/>
          <w:sz w:val="36"/>
          <w:szCs w:val="36"/>
          <w:highlight w:val="none"/>
          <w:lang w:val="en-US" w:eastAsia="zh-CN" w:bidi="ar"/>
        </w:rPr>
        <w:t>，</w:t>
      </w:r>
      <w:r>
        <w:rPr>
          <w:rFonts w:hint="eastAsia" w:ascii="仿宋_GB2312" w:hAnsi="Calibri" w:eastAsia="仿宋_GB2312" w:cs="仿宋_GB2312"/>
          <w:bCs/>
          <w:kern w:val="2"/>
          <w:sz w:val="36"/>
          <w:szCs w:val="36"/>
          <w:lang w:val="en-US" w:eastAsia="zh-CN" w:bidi="ar"/>
        </w:rPr>
        <w:t>未来科学城作为昌平聚集创新要素、吸引创新人才、发展高精尖产业的龙头和希望所在，在“三城一区”中的作用还不凸显，与枢纽型主平台地位还有差距。今年，市委也专门对未来科学城进行了巡视，反馈了不少问题，比如：近三年未来科学城增加值占全区GDP比重均不足1/3，房地产业收入占财政收入的47.9%</w:t>
      </w:r>
      <w:r>
        <w:rPr>
          <w:rFonts w:hint="eastAsia" w:ascii="仿宋_GB2312" w:hAnsi="Calibri" w:eastAsia="仿宋_GB2312" w:cs="仿宋_GB2312"/>
          <w:bCs/>
          <w:kern w:val="2"/>
          <w:sz w:val="36"/>
          <w:szCs w:val="36"/>
          <w:shd w:val="clear" w:color="auto" w:fill="auto"/>
          <w:lang w:val="en-US" w:eastAsia="zh-CN" w:bidi="ar"/>
        </w:rPr>
        <w:t>，</w:t>
      </w:r>
      <w:r>
        <w:rPr>
          <w:rFonts w:hint="eastAsia" w:ascii="仿宋_GB2312" w:hAnsi="Calibri" w:eastAsia="仿宋_GB2312" w:cs="仿宋_GB2312"/>
          <w:bCs/>
          <w:kern w:val="2"/>
          <w:sz w:val="36"/>
          <w:szCs w:val="36"/>
          <w:lang w:val="en-US" w:eastAsia="zh-CN" w:bidi="ar"/>
        </w:rPr>
        <w:t>未来科学城的贡献与我们的资源要素、功能定位、创新能级还不匹配，还有很大提升空间。</w:t>
      </w:r>
      <w:r>
        <w:rPr>
          <w:rFonts w:hint="eastAsia" w:ascii="楷体_GB2312" w:hAnsi="楷体_GB2312" w:eastAsia="楷体_GB2312" w:cs="楷体_GB2312"/>
          <w:bCs/>
          <w:kern w:val="2"/>
          <w:sz w:val="36"/>
          <w:szCs w:val="36"/>
          <w:lang w:val="en-US" w:eastAsia="zh-CN" w:bidi="ar-SA"/>
        </w:rPr>
        <w:t>现伟</w:t>
      </w:r>
      <w:r>
        <w:rPr>
          <w:rFonts w:hint="eastAsia" w:ascii="仿宋_GB2312" w:hAnsi="仿宋_GB2312" w:eastAsia="仿宋_GB2312" w:cs="仿宋_GB2312"/>
          <w:bCs/>
          <w:kern w:val="2"/>
          <w:sz w:val="36"/>
          <w:szCs w:val="36"/>
          <w:lang w:val="en-US" w:eastAsia="zh-CN" w:bidi="ar-SA"/>
        </w:rPr>
        <w:t>区长强调：科学城是龙头、大学城是引擎，要求我们要以发展为关键抓手，始终强化创新驱动，持续培育战略科技力量，不断提升创新能级，广泛汇聚各类高端要素，强化创新发展支撑，坚持生命谷软、硬环境“双提升”，能源谷内、外引入“双搞活”，高教园推动高校与区域共融共生和研发经济破题。</w:t>
      </w:r>
    </w:p>
    <w:p>
      <w:pPr>
        <w:keepNext w:val="0"/>
        <w:keepLines w:val="0"/>
        <w:pageBreakBefore w:val="0"/>
        <w:widowControl w:val="0"/>
        <w:kinsoku/>
        <w:wordWrap/>
        <w:overflowPunct/>
        <w:topLinePunct w:val="0"/>
        <w:autoSpaceDE/>
        <w:autoSpaceDN/>
        <w:bidi w:val="0"/>
        <w:spacing w:line="600" w:lineRule="exact"/>
        <w:ind w:firstLine="720" w:firstLineChars="200"/>
        <w:jc w:val="left"/>
        <w:textAlignment w:val="auto"/>
        <w:rPr>
          <w:rFonts w:hint="default" w:ascii="仿宋_GB2312" w:hAnsi="仿宋_GB2312" w:eastAsia="仿宋_GB2312" w:cs="仿宋_GB2312"/>
          <w:bCs/>
          <w:kern w:val="2"/>
          <w:sz w:val="36"/>
          <w:szCs w:val="36"/>
          <w:lang w:val="en-US" w:eastAsia="zh-CN" w:bidi="ar-SA"/>
        </w:rPr>
      </w:pPr>
      <w:r>
        <w:rPr>
          <w:rFonts w:hint="eastAsia" w:ascii="仿宋_GB2312" w:hAnsi="仿宋_GB2312" w:eastAsia="仿宋_GB2312" w:cs="仿宋_GB2312"/>
          <w:bCs/>
          <w:kern w:val="2"/>
          <w:sz w:val="36"/>
          <w:szCs w:val="36"/>
          <w:lang w:val="en-US" w:eastAsia="zh-CN" w:bidi="ar-SA"/>
        </w:rPr>
        <w:t>今天在座的同志们，有科技创新部门、也有产业发展部门，大家身上共同肩负着建成全球领先技术创新高地的使命、建设国际一流现代化新城的使命、推动新时代首都发展的使命、践行中国式现代化的使命。今天利用主题教育党课的机会，和大家共同分析国际国内形势、历史使命和现实要求，共同梳理对照市区对昌平和未来城的各项要求，再次强调书记区长关心的重点难点问题，就是要求我们要充分认识到自身的差距与不足，直面实现高水平科技自立自强的压力、建设现代化产业体系的挑战、短期产业空间迟滞供给的瓶颈，认清形势、找准方向、坚定信心、勇毅前行。</w:t>
      </w:r>
    </w:p>
    <w:p>
      <w:pPr>
        <w:keepNext w:val="0"/>
        <w:keepLines w:val="0"/>
        <w:pageBreakBefore w:val="0"/>
        <w:widowControl w:val="0"/>
        <w:kinsoku/>
        <w:wordWrap/>
        <w:overflowPunct/>
        <w:topLinePunct w:val="0"/>
        <w:autoSpaceDE/>
        <w:autoSpaceDN/>
        <w:bidi w:val="0"/>
        <w:spacing w:line="600" w:lineRule="exact"/>
        <w:ind w:firstLine="720" w:firstLineChars="200"/>
        <w:jc w:val="left"/>
        <w:textAlignment w:val="auto"/>
        <w:rPr>
          <w:rFonts w:hint="default" w:ascii="仿宋_GB2312" w:hAnsi="仿宋_GB2312" w:eastAsia="仿宋_GB2312" w:cs="仿宋_GB2312"/>
          <w:bCs/>
          <w:color w:val="000000"/>
          <w:kern w:val="0"/>
          <w:sz w:val="36"/>
          <w:szCs w:val="36"/>
          <w:lang w:val="en-US" w:eastAsia="zh-CN" w:bidi="ar-SA"/>
        </w:rPr>
      </w:pPr>
      <w:r>
        <w:rPr>
          <w:rFonts w:hint="eastAsia" w:ascii="仿宋_GB2312" w:hAnsi="仿宋_GB2312" w:eastAsia="仿宋_GB2312" w:cs="仿宋_GB2312"/>
          <w:bCs/>
          <w:kern w:val="2"/>
          <w:sz w:val="36"/>
          <w:szCs w:val="36"/>
          <w:lang w:val="en-US" w:eastAsia="zh-CN" w:bidi="ar-SA"/>
        </w:rPr>
        <w:t>围绕抓好具体工作落实，我从四个方面点点题：</w:t>
      </w:r>
    </w:p>
    <w:p>
      <w:pPr>
        <w:keepNext w:val="0"/>
        <w:keepLines w:val="0"/>
        <w:pageBreakBefore w:val="0"/>
        <w:widowControl w:val="0"/>
        <w:kinsoku/>
        <w:wordWrap/>
        <w:overflowPunct/>
        <w:topLinePunct w:val="0"/>
        <w:autoSpaceDE/>
        <w:autoSpaceDN/>
        <w:bidi w:val="0"/>
        <w:spacing w:line="600" w:lineRule="exact"/>
        <w:ind w:firstLine="721" w:firstLineChars="200"/>
        <w:jc w:val="both"/>
        <w:textAlignment w:val="auto"/>
        <w:rPr>
          <w:rFonts w:hint="default" w:ascii="仿宋_GB2312" w:hAnsi="仿宋_GB2312" w:eastAsia="仿宋_GB2312" w:cs="仿宋_GB2312"/>
          <w:bCs/>
          <w:kern w:val="2"/>
          <w:sz w:val="36"/>
          <w:szCs w:val="36"/>
          <w:lang w:val="en-US" w:eastAsia="zh-CN" w:bidi="ar-SA"/>
        </w:rPr>
      </w:pPr>
      <w:r>
        <w:rPr>
          <w:rFonts w:hint="eastAsia" w:ascii="楷体_GB2312" w:hAnsi="仿宋_GB2312" w:eastAsia="楷体_GB2312" w:cs="仿宋_GB2312"/>
          <w:b/>
          <w:bCs/>
          <w:kern w:val="2"/>
          <w:sz w:val="36"/>
          <w:szCs w:val="36"/>
          <w:lang w:val="en-US" w:eastAsia="zh-CN" w:bidi="ar-SA"/>
        </w:rPr>
        <w:t>一是要立足服务国家科技自立自强，加快建设具有国际影响力的科技创新中心。</w:t>
      </w:r>
      <w:r>
        <w:rPr>
          <w:rFonts w:hint="default" w:ascii="仿宋_GB2312" w:hAnsi="仿宋_GB2312" w:eastAsia="仿宋_GB2312" w:cs="仿宋_GB2312"/>
          <w:bCs/>
          <w:kern w:val="2"/>
          <w:sz w:val="36"/>
          <w:szCs w:val="36"/>
          <w:lang w:val="en-US" w:eastAsia="zh-CN" w:bidi="ar-SA"/>
        </w:rPr>
        <w:t>着力打造国家战略科技力量</w:t>
      </w:r>
      <w:r>
        <w:rPr>
          <w:rFonts w:hint="eastAsia" w:ascii="仿宋_GB2312" w:hAnsi="仿宋_GB2312" w:eastAsia="仿宋_GB2312" w:cs="仿宋_GB2312"/>
          <w:bCs/>
          <w:kern w:val="2"/>
          <w:sz w:val="36"/>
          <w:szCs w:val="36"/>
          <w:lang w:val="en-US" w:eastAsia="zh-CN" w:bidi="ar-SA"/>
        </w:rPr>
        <w:t>，支持昌平国家实验室在轨高质量运行，做好新型研发机构服务，推动重大攻关成果不断涌现。要打造央企原创技术策源地，鼓励入驻央企、高校深度参与怀柔实验室建设，积极参与全国重点实验室重组和企业创新联合体组建。建立国家实验室成果对接转化机制，继续跟踪服务知名科学家创办企业和央企研究院培育企</w:t>
      </w:r>
      <w:r>
        <w:rPr>
          <w:rFonts w:hint="eastAsia" w:ascii="仿宋_GB2312" w:hAnsi="仿宋_GB2312" w:eastAsia="仿宋_GB2312" w:cs="仿宋_GB2312"/>
          <w:bCs/>
          <w:kern w:val="2"/>
          <w:sz w:val="36"/>
          <w:szCs w:val="36"/>
          <w:highlight w:val="none"/>
          <w:lang w:val="en-US" w:eastAsia="zh-CN" w:bidi="ar-SA"/>
        </w:rPr>
        <w:t>业，提升创新体系整体效能。高标准推进各类创新平台和公共平台建设和发展，既包括清华工研院细胞与基因治疗创新中心、北京市疫苗检验中心等一批共性技术平台，也包括国网智研院大中小企业融通发展、飞镖国际等一批创业孵化平台</w:t>
      </w:r>
      <w:r>
        <w:rPr>
          <w:rFonts w:hint="default" w:ascii="仿宋_GB2312" w:hAnsi="仿宋_GB2312" w:eastAsia="仿宋_GB2312" w:cs="仿宋_GB2312"/>
          <w:bCs/>
          <w:kern w:val="2"/>
          <w:sz w:val="36"/>
          <w:szCs w:val="36"/>
          <w:highlight w:val="none"/>
          <w:lang w:val="en-US" w:eastAsia="zh-CN" w:bidi="ar-SA"/>
        </w:rPr>
        <w:t>，这些都已</w:t>
      </w:r>
      <w:r>
        <w:rPr>
          <w:rFonts w:hint="default" w:ascii="仿宋_GB2312" w:hAnsi="仿宋_GB2312" w:eastAsia="仿宋_GB2312" w:cs="仿宋_GB2312"/>
          <w:bCs/>
          <w:kern w:val="2"/>
          <w:sz w:val="36"/>
          <w:szCs w:val="36"/>
          <w:lang w:val="en-US" w:eastAsia="zh-CN" w:bidi="ar-SA"/>
        </w:rPr>
        <w:t>经多次调度部署，牵头主责的管委会和部门要</w:t>
      </w:r>
      <w:r>
        <w:rPr>
          <w:rFonts w:hint="eastAsia" w:ascii="仿宋_GB2312" w:hAnsi="仿宋_GB2312" w:eastAsia="仿宋_GB2312" w:cs="仿宋_GB2312"/>
          <w:bCs/>
          <w:kern w:val="2"/>
          <w:sz w:val="36"/>
          <w:szCs w:val="36"/>
          <w:lang w:val="en-US" w:eastAsia="zh-CN" w:bidi="ar-SA"/>
        </w:rPr>
        <w:t>全力促进其发展，努力营造良好创新生态。</w:t>
      </w:r>
    </w:p>
    <w:p>
      <w:pPr>
        <w:keepNext w:val="0"/>
        <w:keepLines w:val="0"/>
        <w:pageBreakBefore w:val="0"/>
        <w:widowControl w:val="0"/>
        <w:kinsoku/>
        <w:wordWrap/>
        <w:overflowPunct/>
        <w:topLinePunct w:val="0"/>
        <w:autoSpaceDE/>
        <w:autoSpaceDN/>
        <w:bidi w:val="0"/>
        <w:spacing w:line="600" w:lineRule="exact"/>
        <w:ind w:firstLine="721" w:firstLineChars="200"/>
        <w:jc w:val="both"/>
        <w:textAlignment w:val="auto"/>
        <w:rPr>
          <w:rFonts w:hint="default" w:ascii="仿宋_GB2312" w:hAnsi="仿宋_GB2312" w:eastAsia="仿宋_GB2312" w:cs="仿宋_GB2312"/>
          <w:bCs/>
          <w:kern w:val="2"/>
          <w:sz w:val="36"/>
          <w:szCs w:val="36"/>
          <w:lang w:val="en-US" w:eastAsia="zh-CN" w:bidi="ar-SA"/>
        </w:rPr>
      </w:pPr>
      <w:r>
        <w:rPr>
          <w:rFonts w:hint="eastAsia" w:ascii="楷体_GB2312" w:hAnsi="仿宋_GB2312" w:eastAsia="楷体_GB2312" w:cs="仿宋_GB2312"/>
          <w:b/>
          <w:bCs/>
          <w:kern w:val="2"/>
          <w:sz w:val="36"/>
          <w:szCs w:val="36"/>
          <w:lang w:val="en-US" w:eastAsia="zh-CN" w:bidi="ar-SA"/>
        </w:rPr>
        <w:t>二是要切实发挥重要功能区作用，建设世界一流科学城。</w:t>
      </w:r>
      <w:r>
        <w:rPr>
          <w:rFonts w:hint="eastAsia" w:ascii="仿宋_GB2312" w:hAnsi="仿宋_GB2312" w:eastAsia="仿宋_GB2312" w:cs="仿宋_GB2312"/>
          <w:bCs/>
          <w:kern w:val="2"/>
          <w:sz w:val="36"/>
          <w:szCs w:val="36"/>
          <w:lang w:val="en-US" w:eastAsia="zh-CN" w:bidi="ar-SA"/>
        </w:rPr>
        <w:t>建立对国际科技创新前沿高度敏感、反应迅速、善于把握机遇的体制机制等</w:t>
      </w:r>
      <w:r>
        <w:rPr>
          <w:rFonts w:hint="default" w:ascii="仿宋_GB2312" w:hAnsi="仿宋_GB2312" w:eastAsia="仿宋_GB2312" w:cs="仿宋_GB2312"/>
          <w:bCs/>
          <w:kern w:val="2"/>
          <w:sz w:val="36"/>
          <w:szCs w:val="36"/>
          <w:lang w:val="en-US" w:eastAsia="zh-CN" w:bidi="ar-SA"/>
        </w:rPr>
        <w:t>目标要求</w:t>
      </w:r>
      <w:r>
        <w:rPr>
          <w:rFonts w:hint="eastAsia" w:ascii="仿宋_GB2312" w:hAnsi="仿宋_GB2312" w:eastAsia="仿宋_GB2312" w:cs="仿宋_GB2312"/>
          <w:bCs/>
          <w:kern w:val="2"/>
          <w:sz w:val="36"/>
          <w:szCs w:val="36"/>
          <w:lang w:val="en-US" w:eastAsia="zh-CN" w:bidi="ar-SA"/>
        </w:rPr>
        <w:t>，聚焦“两谷一园”建设，提高整体创新效能。</w:t>
      </w:r>
      <w:r>
        <w:rPr>
          <w:rFonts w:hint="eastAsia" w:ascii="仿宋_GB2312" w:hAnsi="仿宋_GB2312" w:eastAsia="仿宋_GB2312" w:cs="仿宋_GB2312"/>
          <w:b/>
          <w:bCs w:val="0"/>
          <w:kern w:val="2"/>
          <w:sz w:val="36"/>
          <w:szCs w:val="36"/>
          <w:lang w:val="en-US" w:eastAsia="zh-CN" w:bidi="ar-SA"/>
        </w:rPr>
        <w:t>生命谷</w:t>
      </w:r>
      <w:r>
        <w:rPr>
          <w:rFonts w:hint="eastAsia" w:ascii="仿宋_GB2312" w:hAnsi="仿宋_GB2312" w:eastAsia="仿宋_GB2312" w:cs="仿宋_GB2312"/>
          <w:bCs/>
          <w:kern w:val="2"/>
          <w:sz w:val="36"/>
          <w:szCs w:val="36"/>
          <w:lang w:val="en-US" w:eastAsia="zh-CN" w:bidi="ar-SA"/>
        </w:rPr>
        <w:t>继续瞄准生物技术、数字技术两大核心驱动力，聚焦CGT、AI+医疗等前沿赛道，打造北京创新药研发策源地，营造开放创新生态，促进创新链与产业链深度融合。</w:t>
      </w:r>
      <w:r>
        <w:rPr>
          <w:rFonts w:hint="eastAsia" w:ascii="仿宋_GB2312" w:hAnsi="仿宋_GB2312" w:eastAsia="仿宋_GB2312" w:cs="仿宋_GB2312"/>
          <w:b/>
          <w:bCs w:val="0"/>
          <w:kern w:val="2"/>
          <w:sz w:val="36"/>
          <w:szCs w:val="36"/>
          <w:lang w:val="en-US" w:eastAsia="zh-CN" w:bidi="ar-SA"/>
        </w:rPr>
        <w:t>能源谷</w:t>
      </w:r>
      <w:r>
        <w:rPr>
          <w:rFonts w:hint="eastAsia" w:ascii="仿宋_GB2312" w:hAnsi="仿宋_GB2312" w:eastAsia="仿宋_GB2312" w:cs="仿宋_GB2312"/>
          <w:bCs/>
          <w:kern w:val="2"/>
          <w:sz w:val="36"/>
          <w:szCs w:val="36"/>
          <w:lang w:val="en-US" w:eastAsia="zh-CN" w:bidi="ar-SA"/>
        </w:rPr>
        <w:t>继续深化部市合作机制，持之以恒</w:t>
      </w:r>
      <w:r>
        <w:rPr>
          <w:rFonts w:hint="default" w:ascii="仿宋_GB2312" w:hAnsi="仿宋_GB2312" w:eastAsia="仿宋_GB2312" w:cs="仿宋_GB2312"/>
          <w:bCs/>
          <w:kern w:val="2"/>
          <w:sz w:val="36"/>
          <w:szCs w:val="36"/>
          <w:lang w:val="en-US" w:eastAsia="zh-CN" w:bidi="ar-SA"/>
        </w:rPr>
        <w:t>抓</w:t>
      </w:r>
      <w:r>
        <w:rPr>
          <w:rFonts w:hint="eastAsia" w:ascii="仿宋_GB2312" w:hAnsi="仿宋_GB2312" w:eastAsia="仿宋_GB2312" w:cs="仿宋_GB2312"/>
          <w:bCs/>
          <w:kern w:val="2"/>
          <w:sz w:val="36"/>
          <w:szCs w:val="36"/>
          <w:lang w:val="en-US" w:eastAsia="zh-CN" w:bidi="ar-SA"/>
        </w:rPr>
        <w:t>“</w:t>
      </w:r>
      <w:r>
        <w:rPr>
          <w:rFonts w:hint="default" w:ascii="仿宋_GB2312" w:hAnsi="仿宋_GB2312" w:eastAsia="仿宋_GB2312" w:cs="仿宋_GB2312"/>
          <w:bCs/>
          <w:kern w:val="2"/>
          <w:sz w:val="36"/>
          <w:szCs w:val="36"/>
          <w:lang w:val="en-US" w:eastAsia="zh-CN" w:bidi="ar-SA"/>
        </w:rPr>
        <w:t>三率”提升</w:t>
      </w:r>
      <w:r>
        <w:rPr>
          <w:rFonts w:hint="eastAsia" w:ascii="仿宋_GB2312" w:hAnsi="仿宋_GB2312" w:eastAsia="仿宋_GB2312" w:cs="仿宋_GB2312"/>
          <w:bCs/>
          <w:kern w:val="2"/>
          <w:sz w:val="36"/>
          <w:szCs w:val="36"/>
          <w:lang w:val="en-US" w:eastAsia="zh-CN" w:bidi="ar-SA"/>
        </w:rPr>
        <w:t>、</w:t>
      </w:r>
      <w:r>
        <w:rPr>
          <w:rFonts w:hint="default" w:ascii="仿宋_GB2312" w:hAnsi="仿宋_GB2312" w:eastAsia="仿宋_GB2312" w:cs="仿宋_GB2312"/>
          <w:bCs/>
          <w:kern w:val="2"/>
          <w:sz w:val="36"/>
          <w:szCs w:val="36"/>
          <w:lang w:val="en-US" w:eastAsia="zh-CN" w:bidi="ar-SA"/>
        </w:rPr>
        <w:t>抓央</w:t>
      </w:r>
      <w:r>
        <w:rPr>
          <w:rFonts w:hint="eastAsia" w:ascii="仿宋_GB2312" w:hAnsi="仿宋_GB2312" w:eastAsia="仿宋_GB2312" w:cs="仿宋_GB2312"/>
          <w:bCs/>
          <w:kern w:val="2"/>
          <w:sz w:val="36"/>
          <w:szCs w:val="36"/>
          <w:lang w:val="en-US" w:eastAsia="zh-CN" w:bidi="ar-SA"/>
        </w:rPr>
        <w:t>地</w:t>
      </w:r>
      <w:r>
        <w:rPr>
          <w:rFonts w:hint="default" w:ascii="仿宋_GB2312" w:hAnsi="仿宋_GB2312" w:eastAsia="仿宋_GB2312" w:cs="仿宋_GB2312"/>
          <w:bCs/>
          <w:kern w:val="2"/>
          <w:sz w:val="36"/>
          <w:szCs w:val="36"/>
          <w:lang w:val="en-US" w:eastAsia="zh-CN" w:bidi="ar-SA"/>
        </w:rPr>
        <w:t>合作、抓央企税收挖潜，确保完成</w:t>
      </w:r>
      <w:r>
        <w:rPr>
          <w:rFonts w:hint="eastAsia" w:ascii="仿宋_GB2312" w:hAnsi="仿宋_GB2312" w:eastAsia="仿宋_GB2312" w:cs="仿宋_GB2312"/>
          <w:bCs/>
          <w:kern w:val="2"/>
          <w:sz w:val="36"/>
          <w:szCs w:val="36"/>
          <w:lang w:val="en-US" w:eastAsia="zh-CN" w:bidi="ar-SA"/>
        </w:rPr>
        <w:t>央企建成和在建占比提高到70%、</w:t>
      </w:r>
      <w:r>
        <w:rPr>
          <w:rFonts w:hint="default" w:ascii="仿宋_GB2312" w:hAnsi="仿宋_GB2312" w:eastAsia="仿宋_GB2312" w:cs="仿宋_GB2312"/>
          <w:bCs/>
          <w:kern w:val="2"/>
          <w:sz w:val="36"/>
          <w:szCs w:val="36"/>
          <w:lang w:val="en-US" w:eastAsia="zh-CN" w:bidi="ar-SA"/>
        </w:rPr>
        <w:t>使用率提高到</w:t>
      </w:r>
      <w:r>
        <w:rPr>
          <w:rFonts w:hint="eastAsia" w:ascii="仿宋_GB2312" w:hAnsi="仿宋_GB2312" w:eastAsia="仿宋_GB2312" w:cs="仿宋_GB2312"/>
          <w:bCs/>
          <w:kern w:val="2"/>
          <w:sz w:val="36"/>
          <w:szCs w:val="36"/>
          <w:lang w:val="en-US" w:eastAsia="zh-CN" w:bidi="ar-SA"/>
        </w:rPr>
        <w:t>90</w:t>
      </w:r>
      <w:r>
        <w:rPr>
          <w:rFonts w:hint="default" w:ascii="仿宋_GB2312" w:hAnsi="仿宋_GB2312" w:eastAsia="仿宋_GB2312" w:cs="仿宋_GB2312"/>
          <w:bCs/>
          <w:kern w:val="2"/>
          <w:sz w:val="36"/>
          <w:szCs w:val="36"/>
          <w:lang w:val="en-US" w:eastAsia="zh-CN" w:bidi="ar-SA"/>
        </w:rPr>
        <w:t>%的目标</w:t>
      </w:r>
      <w:r>
        <w:rPr>
          <w:rFonts w:hint="eastAsia" w:ascii="仿宋_GB2312" w:hAnsi="仿宋_GB2312" w:eastAsia="仿宋_GB2312" w:cs="仿宋_GB2312"/>
          <w:bCs/>
          <w:kern w:val="2"/>
          <w:sz w:val="36"/>
          <w:szCs w:val="36"/>
          <w:lang w:val="en-US" w:eastAsia="zh-CN" w:bidi="ar-SA"/>
        </w:rPr>
        <w:t>。</w:t>
      </w:r>
      <w:r>
        <w:rPr>
          <w:rFonts w:hint="eastAsia" w:ascii="仿宋_GB2312" w:hAnsi="仿宋_GB2312" w:eastAsia="仿宋_GB2312" w:cs="仿宋_GB2312"/>
          <w:b/>
          <w:bCs w:val="0"/>
          <w:kern w:val="2"/>
          <w:sz w:val="36"/>
          <w:szCs w:val="36"/>
          <w:lang w:val="en-US" w:eastAsia="zh-CN" w:bidi="ar-SA"/>
        </w:rPr>
        <w:t>高教园</w:t>
      </w:r>
      <w:r>
        <w:rPr>
          <w:rFonts w:hint="eastAsia" w:ascii="仿宋_GB2312" w:hAnsi="仿宋_GB2312" w:eastAsia="仿宋_GB2312" w:cs="仿宋_GB2312"/>
          <w:bCs/>
          <w:kern w:val="2"/>
          <w:sz w:val="36"/>
          <w:szCs w:val="36"/>
          <w:lang w:val="en-US" w:eastAsia="zh-CN" w:bidi="ar-SA"/>
        </w:rPr>
        <w:t>抓好校城融合创新发展行动计划落地，要加快打造产教融合示范区，构建校地“同频共振”联动格局，健全高校科技成果转移转化生态体系，继续坚持“一校一策”，搭建各个大学</w:t>
      </w:r>
      <w:r>
        <w:rPr>
          <w:rFonts w:hint="default" w:ascii="仿宋_GB2312" w:hAnsi="仿宋_GB2312" w:eastAsia="仿宋_GB2312" w:cs="仿宋_GB2312"/>
          <w:bCs/>
          <w:kern w:val="2"/>
          <w:sz w:val="36"/>
          <w:szCs w:val="36"/>
          <w:lang w:val="en-US" w:eastAsia="zh-CN" w:bidi="ar-SA"/>
        </w:rPr>
        <w:t>的</w:t>
      </w:r>
      <w:r>
        <w:rPr>
          <w:rFonts w:hint="eastAsia" w:ascii="仿宋_GB2312" w:hAnsi="仿宋_GB2312" w:eastAsia="仿宋_GB2312" w:cs="仿宋_GB2312"/>
          <w:bCs/>
          <w:kern w:val="2"/>
          <w:sz w:val="36"/>
          <w:szCs w:val="36"/>
          <w:lang w:val="en-US" w:eastAsia="zh-CN" w:bidi="ar-SA"/>
        </w:rPr>
        <w:t>创新孵化载体，推动研发经济破题。此外，要推进</w:t>
      </w:r>
      <w:r>
        <w:rPr>
          <w:rFonts w:hint="eastAsia" w:ascii="仿宋_GB2312" w:hAnsi="仿宋_GB2312" w:eastAsia="仿宋_GB2312" w:cs="仿宋_GB2312"/>
          <w:b/>
          <w:bCs w:val="0"/>
          <w:kern w:val="2"/>
          <w:sz w:val="36"/>
          <w:szCs w:val="36"/>
          <w:lang w:val="en-US" w:eastAsia="zh-CN" w:bidi="ar-SA"/>
        </w:rPr>
        <w:t>清华科学城</w:t>
      </w:r>
      <w:r>
        <w:rPr>
          <w:rFonts w:hint="eastAsia" w:ascii="仿宋_GB2312" w:hAnsi="仿宋_GB2312" w:eastAsia="仿宋_GB2312" w:cs="仿宋_GB2312"/>
          <w:bCs/>
          <w:kern w:val="2"/>
          <w:sz w:val="36"/>
          <w:szCs w:val="36"/>
          <w:lang w:val="en-US" w:eastAsia="zh-CN" w:bidi="ar-SA"/>
        </w:rPr>
        <w:t>规划建设，全面落实战略合作协议，加快推进项目开工建设，将昔日的“老旧大厂”将转变为国家科创新战略、人才培养新平台、科研转化新高地、旧城更新新地标。</w:t>
      </w:r>
      <w:r>
        <w:rPr>
          <w:rFonts w:hint="eastAsia" w:ascii="仿宋_GB2312" w:hAnsi="仿宋_GB2312" w:eastAsia="仿宋_GB2312" w:cs="仿宋_GB2312"/>
          <w:b/>
          <w:bCs w:val="0"/>
          <w:kern w:val="2"/>
          <w:sz w:val="36"/>
          <w:szCs w:val="36"/>
          <w:lang w:val="en-US" w:eastAsia="zh-CN" w:bidi="ar-SA"/>
        </w:rPr>
        <w:t>中关村昌平园</w:t>
      </w:r>
      <w:r>
        <w:rPr>
          <w:rFonts w:hint="default" w:ascii="仿宋_GB2312" w:hAnsi="仿宋_GB2312" w:eastAsia="仿宋_GB2312" w:cs="仿宋_GB2312"/>
          <w:bCs/>
          <w:kern w:val="2"/>
          <w:sz w:val="36"/>
          <w:szCs w:val="36"/>
          <w:lang w:val="en-US" w:eastAsia="zh-CN" w:bidi="ar-SA"/>
        </w:rPr>
        <w:t>实施好</w:t>
      </w:r>
      <w:r>
        <w:rPr>
          <w:rFonts w:hint="eastAsia" w:ascii="仿宋_GB2312" w:hAnsi="仿宋_GB2312" w:eastAsia="仿宋_GB2312" w:cs="仿宋_GB2312"/>
          <w:bCs/>
          <w:kern w:val="2"/>
          <w:sz w:val="36"/>
          <w:szCs w:val="36"/>
          <w:lang w:val="en-US" w:eastAsia="zh-CN" w:bidi="ar-SA"/>
        </w:rPr>
        <w:t>改革</w:t>
      </w:r>
      <w:r>
        <w:rPr>
          <w:rFonts w:hint="default" w:ascii="仿宋_GB2312" w:hAnsi="仿宋_GB2312" w:eastAsia="仿宋_GB2312" w:cs="仿宋_GB2312"/>
          <w:bCs/>
          <w:kern w:val="2"/>
          <w:sz w:val="36"/>
          <w:szCs w:val="36"/>
          <w:lang w:val="en-US" w:eastAsia="zh-CN" w:bidi="ar-SA"/>
        </w:rPr>
        <w:t>发展提升行动方案，</w:t>
      </w:r>
      <w:r>
        <w:rPr>
          <w:rFonts w:hint="eastAsia" w:ascii="仿宋_GB2312" w:hAnsi="仿宋_GB2312" w:eastAsia="仿宋_GB2312" w:cs="仿宋_GB2312"/>
          <w:bCs/>
          <w:kern w:val="2"/>
          <w:sz w:val="36"/>
          <w:szCs w:val="36"/>
          <w:lang w:val="en-US" w:eastAsia="zh-CN" w:bidi="ar-SA"/>
        </w:rPr>
        <w:t>加快</w:t>
      </w:r>
      <w:r>
        <w:rPr>
          <w:rFonts w:hint="default" w:ascii="仿宋_GB2312" w:hAnsi="仿宋_GB2312" w:eastAsia="仿宋_GB2312" w:cs="仿宋_GB2312"/>
          <w:bCs/>
          <w:kern w:val="2"/>
          <w:sz w:val="36"/>
          <w:szCs w:val="36"/>
          <w:lang w:val="en-US" w:eastAsia="zh-CN" w:bidi="ar-SA"/>
        </w:rPr>
        <w:t>办理水屯工业区、崔村工业区前期手续</w:t>
      </w:r>
      <w:r>
        <w:rPr>
          <w:rFonts w:hint="eastAsia" w:ascii="仿宋_GB2312" w:hAnsi="仿宋_GB2312" w:eastAsia="仿宋_GB2312" w:cs="仿宋_GB2312"/>
          <w:bCs/>
          <w:kern w:val="2"/>
          <w:sz w:val="36"/>
          <w:szCs w:val="36"/>
          <w:lang w:val="en-US" w:eastAsia="zh-CN" w:bidi="ar-SA"/>
        </w:rPr>
        <w:t>，全力推动相关项目尽快供地。同时要承接好</w:t>
      </w:r>
      <w:r>
        <w:rPr>
          <w:rFonts w:hint="default" w:ascii="仿宋_GB2312" w:hAnsi="仿宋_GB2312" w:eastAsia="仿宋_GB2312" w:cs="仿宋_GB2312"/>
          <w:bCs/>
          <w:kern w:val="2"/>
          <w:sz w:val="36"/>
          <w:szCs w:val="36"/>
          <w:lang w:val="en-US" w:eastAsia="zh-CN" w:bidi="ar-SA"/>
        </w:rPr>
        <w:t>新一轮先行先试改革政策，抓好园区腾笼换鸟</w:t>
      </w:r>
      <w:r>
        <w:rPr>
          <w:rFonts w:hint="eastAsia" w:ascii="仿宋_GB2312" w:hAnsi="仿宋_GB2312" w:eastAsia="仿宋_GB2312" w:cs="仿宋_GB2312"/>
          <w:bCs/>
          <w:kern w:val="2"/>
          <w:sz w:val="36"/>
          <w:szCs w:val="36"/>
          <w:lang w:val="en-US" w:eastAsia="zh-CN" w:bidi="ar-SA"/>
        </w:rPr>
        <w:t>工作</w:t>
      </w:r>
      <w:r>
        <w:rPr>
          <w:rFonts w:hint="default" w:ascii="仿宋_GB2312" w:hAnsi="仿宋_GB2312" w:eastAsia="仿宋_GB2312" w:cs="仿宋_GB2312"/>
          <w:bCs/>
          <w:kern w:val="2"/>
          <w:sz w:val="36"/>
          <w:szCs w:val="36"/>
          <w:lang w:val="en-US" w:eastAsia="zh-CN" w:bidi="ar-SA"/>
        </w:rPr>
        <w:t>。</w:t>
      </w:r>
    </w:p>
    <w:p>
      <w:pPr>
        <w:keepNext w:val="0"/>
        <w:keepLines w:val="0"/>
        <w:pageBreakBefore w:val="0"/>
        <w:widowControl w:val="0"/>
        <w:kinsoku/>
        <w:wordWrap/>
        <w:overflowPunct/>
        <w:topLinePunct w:val="0"/>
        <w:autoSpaceDE/>
        <w:autoSpaceDN/>
        <w:bidi w:val="0"/>
        <w:spacing w:line="600" w:lineRule="exact"/>
        <w:ind w:firstLine="721" w:firstLineChars="200"/>
        <w:jc w:val="both"/>
        <w:textAlignment w:val="auto"/>
        <w:rPr>
          <w:rFonts w:hint="default" w:ascii="仿宋_GB2312" w:hAnsi="仿宋_GB2312" w:eastAsia="仿宋_GB2312" w:cs="仿宋_GB2312"/>
          <w:bCs/>
          <w:kern w:val="2"/>
          <w:sz w:val="36"/>
          <w:szCs w:val="36"/>
          <w:lang w:val="en-US" w:eastAsia="zh-CN" w:bidi="ar-SA"/>
        </w:rPr>
      </w:pPr>
      <w:r>
        <w:rPr>
          <w:rFonts w:hint="eastAsia" w:ascii="楷体_GB2312" w:hAnsi="仿宋_GB2312" w:eastAsia="楷体_GB2312" w:cs="仿宋_GB2312"/>
          <w:b/>
          <w:bCs/>
          <w:kern w:val="2"/>
          <w:sz w:val="36"/>
          <w:szCs w:val="36"/>
          <w:lang w:val="en-US" w:eastAsia="zh-CN" w:bidi="ar-SA"/>
        </w:rPr>
        <w:t>三是要坚持做好“白菜心”，着力打造高精尖经济结构。</w:t>
      </w:r>
      <w:r>
        <w:rPr>
          <w:rFonts w:hint="eastAsia" w:ascii="仿宋_GB2312" w:hAnsi="仿宋_GB2312" w:eastAsia="仿宋_GB2312" w:cs="仿宋_GB2312"/>
          <w:b w:val="0"/>
          <w:bCs w:val="0"/>
          <w:kern w:val="2"/>
          <w:sz w:val="36"/>
          <w:szCs w:val="36"/>
          <w:u w:val="none" w:color="auto"/>
          <w:lang w:val="en-US" w:eastAsia="zh-CN" w:bidi="ar-SA"/>
        </w:rPr>
        <w:t>建设现代化产业体系是一项系统工程，中央经济工作会议提出要推动产业链和创新链融合对接，推动“科技-产业-金融”良性循环。我们按照这一要求，系统提出了构建“3+2+1”的现代化产业结构，要</w:t>
      </w:r>
      <w:r>
        <w:rPr>
          <w:rFonts w:hint="eastAsia" w:ascii="仿宋_GB2312" w:hAnsi="仿宋_GB2312" w:eastAsia="仿宋_GB2312" w:cs="仿宋_GB2312"/>
          <w:bCs/>
          <w:kern w:val="2"/>
          <w:sz w:val="36"/>
          <w:szCs w:val="36"/>
          <w:lang w:val="en-US" w:eastAsia="zh-CN" w:bidi="ar-SA"/>
        </w:rPr>
        <w:t>打造面向未来的“321”高精尖产业集群，加快构建以“三个千亿级主导产业+两个百亿级特色产业”为引领的现代产业体系。各相关单位要实施好产业集群强链补链工程、产业筑基工程和三大主导产业三年行动计划。服务三大主导产业的关键是企业，要跟踪每个企业、每个项目建设、研发、产能进展，在服务企业一线，完善升级各类产业政策，发挥金融源头活水作用，真正的在服务企业过程中实现整个主导产业的提速发展。招商引资是产业发展的重中之重，瞄准“3+2+1”产业布局，创新市场化招商、产业链招商、资本招商、走出去招商等方式，健全信息获取、决策签约、考核评价等体系，引进一批重点项目，推动延链补链强链。</w:t>
      </w:r>
    </w:p>
    <w:p>
      <w:pPr>
        <w:keepNext w:val="0"/>
        <w:keepLines w:val="0"/>
        <w:pageBreakBefore w:val="0"/>
        <w:widowControl w:val="0"/>
        <w:kinsoku/>
        <w:wordWrap/>
        <w:overflowPunct/>
        <w:topLinePunct w:val="0"/>
        <w:autoSpaceDE/>
        <w:autoSpaceDN/>
        <w:bidi w:val="0"/>
        <w:spacing w:line="600" w:lineRule="exact"/>
        <w:ind w:firstLine="721" w:firstLineChars="200"/>
        <w:jc w:val="both"/>
        <w:textAlignment w:val="auto"/>
        <w:rPr>
          <w:rFonts w:hint="eastAsia" w:ascii="仿宋_GB2312" w:hAnsi="仿宋_GB2312" w:eastAsia="仿宋_GB2312" w:cs="仿宋_GB2312"/>
          <w:b/>
          <w:bCs w:val="0"/>
          <w:kern w:val="2"/>
          <w:sz w:val="36"/>
          <w:szCs w:val="36"/>
          <w:lang w:val="en-US" w:eastAsia="zh-CN" w:bidi="ar-SA"/>
        </w:rPr>
      </w:pPr>
      <w:r>
        <w:rPr>
          <w:rFonts w:hint="eastAsia" w:ascii="楷体_GB2312" w:hAnsi="仿宋_GB2312" w:eastAsia="楷体_GB2312" w:cs="仿宋_GB2312"/>
          <w:b/>
          <w:bCs/>
          <w:kern w:val="2"/>
          <w:sz w:val="36"/>
          <w:szCs w:val="36"/>
          <w:lang w:val="en-US" w:eastAsia="zh-CN" w:bidi="ar-SA"/>
        </w:rPr>
        <w:t>四是要筑牢生态基底，不断夯实昌平现代化建设基础。</w:t>
      </w:r>
      <w:r>
        <w:rPr>
          <w:rFonts w:hint="eastAsia" w:ascii="仿宋_GB2312" w:hAnsi="仿宋_GB2312" w:eastAsia="仿宋_GB2312" w:cs="仿宋_GB2312"/>
          <w:bCs/>
          <w:kern w:val="2"/>
          <w:sz w:val="36"/>
          <w:szCs w:val="36"/>
          <w:lang w:val="en-US" w:eastAsia="zh-CN" w:bidi="ar-SA"/>
        </w:rPr>
        <w:t>中国式现代化是人与自然和谐共生的现代化。昌平是首都西北部重要的生态屏障，上风上水、生态环境良好，绿色始终是首都底色。与此同时，昌平创新生态活跃、人文生态厚重，这些不仅是生态城形象和内涵的重要补充，也是在推进现代化进程中吸引人才的要素，作为全区科技创新与产业发展的责任部门，我们更需要关注</w:t>
      </w:r>
      <w:r>
        <w:rPr>
          <w:rFonts w:hint="eastAsia" w:ascii="仿宋_GB2312" w:hAnsi="仿宋_GB2312" w:eastAsia="仿宋_GB2312" w:cs="仿宋_GB2312"/>
          <w:b/>
          <w:bCs w:val="0"/>
          <w:kern w:val="2"/>
          <w:sz w:val="36"/>
          <w:szCs w:val="36"/>
          <w:lang w:val="en-US" w:eastAsia="zh-CN" w:bidi="ar-SA"/>
        </w:rPr>
        <w:t>创新生态</w:t>
      </w:r>
      <w:r>
        <w:rPr>
          <w:rFonts w:hint="eastAsia" w:ascii="仿宋_GB2312" w:hAnsi="仿宋_GB2312" w:eastAsia="仿宋_GB2312" w:cs="仿宋_GB2312"/>
          <w:bCs/>
          <w:kern w:val="2"/>
          <w:sz w:val="36"/>
          <w:szCs w:val="36"/>
          <w:lang w:val="en-US" w:eastAsia="zh-CN" w:bidi="ar-SA"/>
        </w:rPr>
        <w:t>与</w:t>
      </w:r>
      <w:r>
        <w:rPr>
          <w:rFonts w:hint="eastAsia" w:ascii="仿宋_GB2312" w:hAnsi="仿宋_GB2312" w:eastAsia="仿宋_GB2312" w:cs="仿宋_GB2312"/>
          <w:b/>
          <w:bCs w:val="0"/>
          <w:kern w:val="2"/>
          <w:sz w:val="36"/>
          <w:szCs w:val="36"/>
          <w:lang w:val="en-US" w:eastAsia="zh-CN" w:bidi="ar-SA"/>
        </w:rPr>
        <w:t>城市生态。</w:t>
      </w:r>
    </w:p>
    <w:p>
      <w:pPr>
        <w:keepNext w:val="0"/>
        <w:keepLines w:val="0"/>
        <w:pageBreakBefore w:val="0"/>
        <w:widowControl w:val="0"/>
        <w:kinsoku/>
        <w:wordWrap/>
        <w:overflowPunct/>
        <w:topLinePunct w:val="0"/>
        <w:autoSpaceDE/>
        <w:autoSpaceDN/>
        <w:bidi w:val="0"/>
        <w:spacing w:line="600" w:lineRule="exact"/>
        <w:ind w:firstLine="723" w:firstLineChars="200"/>
        <w:jc w:val="both"/>
        <w:textAlignment w:val="auto"/>
        <w:rPr>
          <w:rFonts w:hint="eastAsia" w:ascii="仿宋_GB2312" w:hAnsi="仿宋_GB2312" w:eastAsia="仿宋_GB2312" w:cs="仿宋_GB2312"/>
          <w:bCs/>
          <w:kern w:val="2"/>
          <w:sz w:val="36"/>
          <w:szCs w:val="36"/>
          <w:lang w:val="en-US" w:eastAsia="zh-CN" w:bidi="ar-SA"/>
        </w:rPr>
      </w:pPr>
      <w:r>
        <w:rPr>
          <w:rFonts w:hint="eastAsia" w:ascii="仿宋_GB2312" w:hAnsi="仿宋_GB2312" w:eastAsia="仿宋_GB2312" w:cs="仿宋_GB2312"/>
          <w:b/>
          <w:bCs w:val="0"/>
          <w:kern w:val="2"/>
          <w:sz w:val="36"/>
          <w:szCs w:val="36"/>
          <w:lang w:val="en-US" w:eastAsia="zh-CN" w:bidi="ar-SA"/>
        </w:rPr>
        <w:t>企业创新</w:t>
      </w:r>
      <w:r>
        <w:rPr>
          <w:rFonts w:hint="eastAsia" w:ascii="仿宋_GB2312" w:hAnsi="仿宋_GB2312" w:eastAsia="仿宋_GB2312" w:cs="仿宋_GB2312"/>
          <w:bCs/>
          <w:kern w:val="2"/>
          <w:sz w:val="36"/>
          <w:szCs w:val="36"/>
          <w:lang w:val="en-US" w:eastAsia="zh-CN" w:bidi="ar-SA"/>
        </w:rPr>
        <w:t>是一个“从0到1”的过程，这个过程既漫长、又艰辛，尤其需要一个完整的“生态系统”，需要政府提供完善的生产关系、营商环境、政务服务。要动态升级“1+1+N”创新政策体系，构建亲清政商关系，大力提振市场信心，用好RCEP等国际经贸规则，链接飞利浦、默克、赛诺根等全球龙头企业资源。高水平办好全球能源转型高层论坛、生命科学国际论坛等活动，不断提升开放能级和国际影响力。</w:t>
      </w:r>
    </w:p>
    <w:p>
      <w:pPr>
        <w:keepNext w:val="0"/>
        <w:keepLines w:val="0"/>
        <w:pageBreakBefore w:val="0"/>
        <w:widowControl w:val="0"/>
        <w:kinsoku/>
        <w:wordWrap/>
        <w:overflowPunct/>
        <w:topLinePunct w:val="0"/>
        <w:autoSpaceDE/>
        <w:autoSpaceDN/>
        <w:bidi w:val="0"/>
        <w:spacing w:line="600" w:lineRule="exact"/>
        <w:ind w:firstLine="723" w:firstLineChars="200"/>
        <w:jc w:val="both"/>
        <w:textAlignment w:val="auto"/>
        <w:rPr>
          <w:rFonts w:hint="default" w:ascii="仿宋_GB2312" w:hAnsi="仿宋_GB2312" w:eastAsia="仿宋_GB2312" w:cs="仿宋_GB2312"/>
          <w:bCs/>
          <w:kern w:val="2"/>
          <w:sz w:val="36"/>
          <w:szCs w:val="36"/>
          <w:lang w:val="en-US" w:eastAsia="zh-CN" w:bidi="ar-SA"/>
        </w:rPr>
      </w:pPr>
      <w:r>
        <w:rPr>
          <w:rFonts w:hint="eastAsia" w:ascii="仿宋_GB2312" w:hAnsi="仿宋_GB2312" w:eastAsia="仿宋_GB2312" w:cs="仿宋_GB2312"/>
          <w:b/>
          <w:bCs w:val="0"/>
          <w:kern w:val="2"/>
          <w:sz w:val="36"/>
          <w:szCs w:val="36"/>
          <w:lang w:val="en-US" w:eastAsia="zh-CN" w:bidi="ar-SA"/>
        </w:rPr>
        <w:t>城市生态</w:t>
      </w:r>
      <w:r>
        <w:rPr>
          <w:rFonts w:hint="eastAsia" w:ascii="仿宋_GB2312" w:hAnsi="仿宋_GB2312" w:eastAsia="仿宋_GB2312" w:cs="仿宋_GB2312"/>
          <w:bCs/>
          <w:kern w:val="2"/>
          <w:sz w:val="36"/>
          <w:szCs w:val="36"/>
          <w:lang w:val="en-US" w:eastAsia="zh-CN" w:bidi="ar-SA"/>
        </w:rPr>
        <w:t>是一个综合的生态系统，既包括市政基础设施，也包括公共服务。我区在基础设施建设方面欠账较多，特别是未来科学城区域路网亟待完善，部分道路建设长期停滞。此外，生命园、朱辛庄等区域电力不足问题日渐凸显，2023年“两会”上不少代表反映这个问题。基础设施是现代化新城建设的支撑，各相关单位要强化统筹，与专班做好配合，保障好重点功能区、已供地地块、重大项目、轨道交通周边市政基础设施建设，不断提高综合承载能力。</w:t>
      </w:r>
    </w:p>
    <w:p>
      <w:pPr>
        <w:keepNext w:val="0"/>
        <w:keepLines w:val="0"/>
        <w:pageBreakBefore w:val="0"/>
        <w:widowControl w:val="0"/>
        <w:suppressAutoHyphens/>
        <w:kinsoku/>
        <w:wordWrap/>
        <w:overflowPunct w:val="0"/>
        <w:topLinePunct w:val="0"/>
        <w:autoSpaceDE w:val="0"/>
        <w:autoSpaceDN w:val="0"/>
        <w:bidi w:val="0"/>
        <w:adjustRightInd w:val="0"/>
        <w:snapToGrid w:val="0"/>
        <w:spacing w:line="600" w:lineRule="exact"/>
        <w:ind w:left="0" w:leftChars="0" w:right="0" w:rightChars="0" w:firstLine="720" w:firstLineChars="200"/>
        <w:jc w:val="both"/>
        <w:textAlignment w:val="auto"/>
        <w:outlineLvl w:val="9"/>
        <w:rPr>
          <w:rFonts w:hint="eastAsia" w:ascii="黑体" w:hAnsi="黑体" w:eastAsia="黑体" w:cs="仿宋_GB2312"/>
          <w:snapToGrid w:val="0"/>
          <w:spacing w:val="-6"/>
          <w:kern w:val="0"/>
          <w:sz w:val="36"/>
          <w:szCs w:val="36"/>
          <w:u w:val="none" w:color="auto"/>
          <w:lang w:val="en-US" w:eastAsia="zh-CN"/>
        </w:rPr>
      </w:pPr>
      <w:r>
        <w:rPr>
          <w:rFonts w:hint="eastAsia" w:ascii="黑体" w:hAnsi="黑体" w:eastAsia="黑体" w:cs="黑体"/>
          <w:color w:val="auto"/>
          <w:kern w:val="2"/>
          <w:sz w:val="36"/>
          <w:szCs w:val="36"/>
          <w:highlight w:val="none"/>
          <w:u w:val="none"/>
          <w:lang w:val="en-US" w:eastAsia="zh-CN" w:bidi="ar-SA"/>
        </w:rPr>
        <w:t>三、突出以学促干，要在提升政府治理效能上取得新突破</w:t>
      </w:r>
    </w:p>
    <w:p>
      <w:pPr>
        <w:keepNext w:val="0"/>
        <w:keepLines w:val="0"/>
        <w:pageBreakBefore w:val="0"/>
        <w:widowControl w:val="0"/>
        <w:suppressAutoHyphens/>
        <w:kinsoku/>
        <w:wordWrap/>
        <w:topLinePunct w:val="0"/>
        <w:bidi w:val="0"/>
        <w:spacing w:line="600" w:lineRule="exact"/>
        <w:ind w:left="0" w:leftChars="0" w:right="0" w:rightChars="0" w:firstLine="720" w:firstLineChars="200"/>
        <w:jc w:val="both"/>
        <w:textAlignment w:val="auto"/>
        <w:outlineLvl w:val="9"/>
        <w:rPr>
          <w:rFonts w:hint="eastAsia" w:ascii="仿宋_GB2312" w:hAnsi="仿宋_GB2312" w:eastAsia="仿宋_GB2312" w:cs="仿宋_GB2312"/>
          <w:b w:val="0"/>
          <w:bCs w:val="0"/>
          <w:spacing w:val="0"/>
          <w:kern w:val="2"/>
          <w:sz w:val="36"/>
          <w:szCs w:val="36"/>
          <w:u w:val="none" w:color="auto"/>
          <w:lang w:val="en-US" w:eastAsia="zh-CN" w:bidi="ar-SA"/>
        </w:rPr>
      </w:pPr>
      <w:r>
        <w:rPr>
          <w:rFonts w:hint="eastAsia" w:ascii="仿宋_GB2312" w:hAnsi="仿宋_GB2312" w:eastAsia="仿宋_GB2312" w:cs="仿宋_GB2312"/>
          <w:b w:val="0"/>
          <w:bCs w:val="0"/>
          <w:spacing w:val="0"/>
          <w:kern w:val="2"/>
          <w:sz w:val="36"/>
          <w:szCs w:val="36"/>
          <w:u w:val="none" w:color="auto"/>
          <w:lang w:val="en-US" w:eastAsia="zh-CN" w:bidi="ar-SA"/>
        </w:rPr>
        <w:t>这次主题教育总要求中明确要“重实践、建新功”，具体目标中又有“实干担当促进发展”，工作安排中还有“推动发展”，这些指向都是一致的，就是要教育和实践两手抓、两促进。习近平总书记也明确指出，各级党组织要教育引导党员、干部落实“重实践”要求，坚持学思用贯通、知信行统一，匡正干的导向，增强干的动力，形成干的合力，在以学促干上取得实实在在的成效；同时，围绕树牢造福人民的政绩观、鼓足干事创业的精气神、形成狠抓落实的好局面三个方面，对以学促干进行了深刻阐述，提出了明确要求。</w:t>
      </w:r>
    </w:p>
    <w:p>
      <w:pPr>
        <w:keepNext w:val="0"/>
        <w:keepLines w:val="0"/>
        <w:pageBreakBefore w:val="0"/>
        <w:widowControl w:val="0"/>
        <w:suppressAutoHyphens/>
        <w:kinsoku/>
        <w:wordWrap/>
        <w:topLinePunct w:val="0"/>
        <w:bidi w:val="0"/>
        <w:spacing w:line="600" w:lineRule="exact"/>
        <w:ind w:left="0" w:leftChars="0" w:right="0" w:rightChars="0" w:firstLine="720" w:firstLineChars="200"/>
        <w:jc w:val="both"/>
        <w:textAlignment w:val="auto"/>
        <w:outlineLvl w:val="9"/>
        <w:rPr>
          <w:rFonts w:hint="eastAsia" w:ascii="仿宋_GB2312" w:hAnsi="仿宋_GB2312" w:eastAsia="仿宋_GB2312" w:cs="仿宋_GB2312"/>
          <w:b w:val="0"/>
          <w:bCs w:val="0"/>
          <w:spacing w:val="0"/>
          <w:kern w:val="2"/>
          <w:sz w:val="36"/>
          <w:szCs w:val="36"/>
          <w:u w:val="none" w:color="auto"/>
          <w:lang w:val="en-US" w:eastAsia="zh-CN" w:bidi="ar-SA"/>
        </w:rPr>
      </w:pPr>
      <w:r>
        <w:rPr>
          <w:rFonts w:hint="eastAsia" w:ascii="仿宋_GB2312" w:hAnsi="仿宋_GB2312" w:eastAsia="仿宋_GB2312" w:cs="仿宋_GB2312"/>
          <w:b w:val="0"/>
          <w:bCs w:val="0"/>
          <w:spacing w:val="0"/>
          <w:kern w:val="2"/>
          <w:sz w:val="36"/>
          <w:szCs w:val="36"/>
          <w:u w:val="none" w:color="auto"/>
          <w:lang w:val="en-US" w:eastAsia="zh-CN" w:bidi="ar-SA"/>
        </w:rPr>
        <w:t>开展第二批主题教育的主要是基层单位，这是贯彻落实党中央决策部署的“最后一公里”。作为基层党组织和党员干部，我们学习贯彻习近平新时代中国特色社会主义思想，关键是要立足基层实际，进一步增强抓落实的思想自觉和行动自觉，不断提高抓工作的能力和水平。</w:t>
      </w:r>
    </w:p>
    <w:p>
      <w:pPr>
        <w:keepNext w:val="0"/>
        <w:keepLines w:val="0"/>
        <w:pageBreakBefore w:val="0"/>
        <w:widowControl w:val="0"/>
        <w:suppressAutoHyphens/>
        <w:kinsoku/>
        <w:wordWrap/>
        <w:topLinePunct w:val="0"/>
        <w:bidi w:val="0"/>
        <w:spacing w:line="600" w:lineRule="exact"/>
        <w:ind w:left="0" w:leftChars="0" w:right="0" w:rightChars="0" w:firstLine="720" w:firstLineChars="200"/>
        <w:jc w:val="both"/>
        <w:textAlignment w:val="auto"/>
        <w:outlineLvl w:val="9"/>
        <w:rPr>
          <w:rFonts w:ascii="Times New Roman" w:hAnsi="Times New Roman" w:eastAsia="宋体" w:cs="Times New Roman"/>
          <w:kern w:val="1"/>
          <w:sz w:val="36"/>
          <w:szCs w:val="36"/>
          <w:u w:val="none" w:color="auto"/>
          <w:lang w:eastAsia="ar-SA"/>
        </w:rPr>
      </w:pPr>
      <w:r>
        <w:rPr>
          <w:rFonts w:hint="eastAsia" w:ascii="楷体_GB2312" w:hAnsi="楷体_GB2312" w:eastAsia="楷体_GB2312" w:cs="楷体_GB2312"/>
          <w:b w:val="0"/>
          <w:bCs w:val="0"/>
          <w:spacing w:val="0"/>
          <w:kern w:val="2"/>
          <w:sz w:val="36"/>
          <w:szCs w:val="36"/>
          <w:u w:val="none" w:color="auto"/>
          <w:lang w:val="en-US" w:eastAsia="zh-CN" w:bidi="ar-SA"/>
        </w:rPr>
        <w:t>一是提升专业化水平。</w:t>
      </w:r>
      <w:r>
        <w:rPr>
          <w:rFonts w:hint="eastAsia" w:ascii="仿宋_GB2312" w:hAnsi="仿宋_GB2312" w:eastAsia="仿宋_GB2312" w:cs="仿宋_GB2312"/>
          <w:b/>
          <w:bCs/>
          <w:spacing w:val="0"/>
          <w:kern w:val="2"/>
          <w:sz w:val="36"/>
          <w:szCs w:val="36"/>
          <w:u w:val="none" w:color="auto"/>
          <w:lang w:val="en-US" w:eastAsia="zh-CN" w:bidi="ar-SA"/>
        </w:rPr>
        <w:t>一个是抓经济的能力，</w:t>
      </w:r>
      <w:r>
        <w:rPr>
          <w:rFonts w:hint="eastAsia" w:ascii="仿宋_GB2312" w:hAnsi="仿宋_GB2312" w:eastAsia="仿宋_GB2312" w:cs="仿宋_GB2312"/>
          <w:b w:val="0"/>
          <w:bCs w:val="0"/>
          <w:spacing w:val="0"/>
          <w:kern w:val="2"/>
          <w:sz w:val="36"/>
          <w:szCs w:val="36"/>
          <w:u w:val="none" w:color="auto"/>
          <w:lang w:val="en-US" w:eastAsia="zh-CN" w:bidi="ar-SA"/>
        </w:rPr>
        <w:t>今年的中央经济工作会议专门强调提高领导经济工作的专业能力，这也是目前我们很多同志的能力短板。要掌握科学的经济分析方法，认识经济增长过程，把握经济发展规律，构建与推动高质量发展相适应的知识体系。同时，还要学习历史知识、厚植文化底蕴、强化生态观念，特别是要悟透以人民为中心的发展思想，敬畏历史、敬畏文化、敬畏生态，通过全面系统的专业能力提升，让经济工作既在战略上“致广大”，又在战术上“尽精微”。</w:t>
      </w:r>
      <w:r>
        <w:rPr>
          <w:rFonts w:hint="eastAsia" w:ascii="仿宋_GB2312" w:hAnsi="仿宋_GB2312" w:eastAsia="仿宋_GB2312" w:cs="仿宋_GB2312"/>
          <w:b/>
          <w:bCs/>
          <w:spacing w:val="0"/>
          <w:kern w:val="2"/>
          <w:sz w:val="36"/>
          <w:szCs w:val="36"/>
          <w:u w:val="none" w:color="auto"/>
          <w:lang w:val="en-US" w:eastAsia="zh-CN" w:bidi="ar-SA"/>
        </w:rPr>
        <w:t>另一个是抓产业的能力，</w:t>
      </w:r>
      <w:r>
        <w:rPr>
          <w:rFonts w:hint="eastAsia" w:ascii="仿宋_GB2312" w:hAnsi="仿宋_GB2312" w:eastAsia="仿宋_GB2312" w:cs="仿宋_GB2312"/>
          <w:b w:val="0"/>
          <w:bCs w:val="0"/>
          <w:spacing w:val="0"/>
          <w:kern w:val="2"/>
          <w:sz w:val="36"/>
          <w:szCs w:val="36"/>
          <w:u w:val="none" w:color="auto"/>
          <w:lang w:val="en-US" w:eastAsia="zh-CN" w:bidi="ar-SA"/>
        </w:rPr>
        <w:t>当今社会科技发展日新月异，数字经济、元宇宙、生命科学、区块链等新技术的迭代速度越来越快，对干部专业化水平要求越来越高。必须增强补课充电的紧迫感，准确把握科技创新、产业发展的新动向新趋势，拓展国际化视野，既精准识别引进高成长企业，又有效管控风险，在服务企业中推动产业项目落地。</w:t>
      </w:r>
    </w:p>
    <w:p>
      <w:pPr>
        <w:keepNext w:val="0"/>
        <w:keepLines w:val="0"/>
        <w:pageBreakBefore w:val="0"/>
        <w:widowControl w:val="0"/>
        <w:suppressAutoHyphens w:val="0"/>
        <w:kinsoku/>
        <w:wordWrap/>
        <w:topLinePunct w:val="0"/>
        <w:bidi w:val="0"/>
        <w:spacing w:line="600" w:lineRule="exact"/>
        <w:ind w:left="0" w:leftChars="0" w:right="0" w:rightChars="0" w:firstLine="720" w:firstLineChars="200"/>
        <w:jc w:val="both"/>
        <w:textAlignment w:val="auto"/>
        <w:outlineLvl w:val="9"/>
        <w:rPr>
          <w:rFonts w:hint="eastAsia" w:ascii="仿宋_GB2312" w:hAnsi="仿宋_GB2312" w:eastAsia="仿宋_GB2312" w:cs="仿宋_GB2312"/>
          <w:b w:val="0"/>
          <w:bCs w:val="0"/>
          <w:spacing w:val="0"/>
          <w:kern w:val="2"/>
          <w:sz w:val="36"/>
          <w:szCs w:val="36"/>
          <w:u w:val="none" w:color="auto"/>
          <w:lang w:val="en-US" w:eastAsia="zh-CN" w:bidi="ar-SA"/>
        </w:rPr>
      </w:pPr>
      <w:r>
        <w:rPr>
          <w:rFonts w:hint="eastAsia" w:ascii="楷体_GB2312" w:hAnsi="楷体_GB2312" w:eastAsia="楷体_GB2312" w:cs="楷体_GB2312"/>
          <w:b w:val="0"/>
          <w:bCs w:val="0"/>
          <w:spacing w:val="0"/>
          <w:kern w:val="2"/>
          <w:sz w:val="36"/>
          <w:szCs w:val="36"/>
          <w:u w:val="none" w:color="auto"/>
          <w:lang w:val="en-US" w:eastAsia="zh-CN" w:bidi="ar-SA"/>
        </w:rPr>
        <w:t>二是树牢成本意识。</w:t>
      </w:r>
      <w:r>
        <w:rPr>
          <w:rFonts w:hint="eastAsia" w:ascii="仿宋_GB2312" w:hAnsi="黑体" w:eastAsia="仿宋_GB2312" w:cs="仿宋_GB2312"/>
          <w:snapToGrid w:val="0"/>
          <w:spacing w:val="0"/>
          <w:kern w:val="0"/>
          <w:sz w:val="36"/>
          <w:szCs w:val="36"/>
          <w:u w:val="none" w:color="auto"/>
          <w:lang w:val="en-US" w:eastAsia="zh-CN" w:bidi="ar-SA"/>
        </w:rPr>
        <w:t>在全市成本节约专项监测评价</w:t>
      </w:r>
      <w:r>
        <w:rPr>
          <w:rFonts w:hint="eastAsia" w:ascii="仿宋_GB2312" w:hAnsi="黑体" w:eastAsia="仿宋_GB2312" w:cs="仿宋_GB2312"/>
          <w:snapToGrid w:val="0"/>
          <w:spacing w:val="9"/>
          <w:kern w:val="0"/>
          <w:sz w:val="36"/>
          <w:szCs w:val="36"/>
          <w:u w:val="none" w:color="auto"/>
          <w:lang w:val="en-US" w:eastAsia="zh-CN" w:bidi="ar-SA"/>
        </w:rPr>
        <w:t>中，我区6项城市运行指标有5项高于全市平均水平</w:t>
      </w:r>
      <w:r>
        <w:rPr>
          <w:rFonts w:hint="eastAsia" w:ascii="仿宋_GB2312" w:hAnsi="黑体" w:eastAsia="仿宋_GB2312" w:cs="仿宋_GB2312"/>
          <w:snapToGrid w:val="0"/>
          <w:spacing w:val="0"/>
          <w:kern w:val="0"/>
          <w:sz w:val="36"/>
          <w:szCs w:val="36"/>
          <w:u w:val="none" w:color="auto"/>
          <w:lang w:val="en-US" w:eastAsia="zh-CN" w:bidi="ar-SA"/>
        </w:rPr>
        <w:t>，说明</w:t>
      </w:r>
      <w:r>
        <w:rPr>
          <w:rFonts w:hint="eastAsia" w:ascii="仿宋_GB2312" w:hAnsi="仿宋_GB2312" w:eastAsia="仿宋_GB2312" w:cs="仿宋_GB2312"/>
          <w:b w:val="0"/>
          <w:bCs w:val="0"/>
          <w:spacing w:val="0"/>
          <w:kern w:val="2"/>
          <w:sz w:val="36"/>
          <w:szCs w:val="36"/>
          <w:highlight w:val="none"/>
          <w:u w:val="none" w:color="auto"/>
          <w:lang w:val="en-US" w:eastAsia="zh-CN" w:bidi="ar-SA"/>
        </w:rPr>
        <w:t>我们的资金使用效率还有很大提升空间。要树牢过“紧日子”思想，在保证质量的前提下合理控制成本，提高财政资金使用效率，做到“减钱不减事”。要加强绩效管理，将绩效理念和成本意识贯穿于开展工作全过程、各环节，强化成本效益分析，推动财政资金聚集增效。要更加注重财政支出方式的转变，把“有为政府”和“有效市场”更好结合起来，放大政府投资对社会资本的引导带动效应。</w:t>
      </w:r>
    </w:p>
    <w:p>
      <w:pPr>
        <w:keepNext w:val="0"/>
        <w:keepLines w:val="0"/>
        <w:pageBreakBefore w:val="0"/>
        <w:widowControl w:val="0"/>
        <w:suppressAutoHyphens w:val="0"/>
        <w:kinsoku/>
        <w:wordWrap/>
        <w:topLinePunct w:val="0"/>
        <w:bidi w:val="0"/>
        <w:spacing w:line="600" w:lineRule="exact"/>
        <w:ind w:left="0" w:leftChars="0" w:right="0" w:rightChars="0" w:firstLine="720" w:firstLineChars="200"/>
        <w:jc w:val="both"/>
        <w:textAlignment w:val="auto"/>
        <w:outlineLvl w:val="9"/>
        <w:rPr>
          <w:rFonts w:hint="eastAsia" w:ascii="仿宋_GB2312" w:hAnsi="仿宋_GB2312" w:eastAsia="仿宋_GB2312" w:cs="仿宋_GB2312"/>
          <w:b w:val="0"/>
          <w:bCs w:val="0"/>
          <w:spacing w:val="0"/>
          <w:kern w:val="2"/>
          <w:sz w:val="36"/>
          <w:szCs w:val="36"/>
          <w:u w:val="none" w:color="auto"/>
          <w:lang w:val="en-US" w:eastAsia="zh-CN" w:bidi="ar-SA"/>
        </w:rPr>
      </w:pPr>
      <w:r>
        <w:rPr>
          <w:rFonts w:hint="eastAsia" w:ascii="楷体_GB2312" w:hAnsi="楷体_GB2312" w:eastAsia="楷体_GB2312" w:cs="楷体_GB2312"/>
          <w:b w:val="0"/>
          <w:bCs w:val="0"/>
          <w:spacing w:val="0"/>
          <w:kern w:val="2"/>
          <w:sz w:val="36"/>
          <w:szCs w:val="36"/>
          <w:u w:val="none" w:color="auto"/>
          <w:lang w:val="en-US" w:eastAsia="zh-CN" w:bidi="ar-SA"/>
        </w:rPr>
        <w:t>三是推行项目工作法。</w:t>
      </w:r>
      <w:r>
        <w:rPr>
          <w:rFonts w:hint="eastAsia" w:ascii="仿宋_GB2312" w:hAnsi="仿宋_GB2312" w:eastAsia="仿宋_GB2312" w:cs="仿宋_GB2312"/>
          <w:b w:val="0"/>
          <w:bCs w:val="0"/>
          <w:spacing w:val="0"/>
          <w:kern w:val="2"/>
          <w:sz w:val="36"/>
          <w:szCs w:val="36"/>
          <w:u w:val="none" w:color="auto"/>
          <w:lang w:val="en-US" w:eastAsia="zh-CN" w:bidi="ar-SA"/>
        </w:rPr>
        <w:t>抓项目就是抓发展。要推行项目工作法，围绕区域定位、目标、规划，认真研究谋划项目，坚持任务项目化、项目清单化、清单具体化，每项工作都要明确责任单位、完成时限、工作要求、考核标准，把责任压实到项目管理的全过程、各环节。抓项目过程中各级领导要到现场去调度，在一线发现问题，不要纸上谈兵，说我做的、做我说的，把埋头干事、少说多干、直面矛盾、解决问题作为本届政府从政风格。要强化“今天再晚也是早、明天再早也是晚”的精神状态，真正把“事不过夜、马上就办”作为一项纪律、成为常态，贯彻落实到各项具体工作中。</w:t>
      </w:r>
    </w:p>
    <w:p>
      <w:pPr>
        <w:keepNext w:val="0"/>
        <w:keepLines w:val="0"/>
        <w:pageBreakBefore w:val="0"/>
        <w:widowControl w:val="0"/>
        <w:suppressAutoHyphens w:val="0"/>
        <w:kinsoku/>
        <w:wordWrap/>
        <w:overflowPunct/>
        <w:topLinePunct w:val="0"/>
        <w:autoSpaceDE/>
        <w:autoSpaceDN/>
        <w:bidi w:val="0"/>
        <w:adjustRightInd/>
        <w:snapToGrid/>
        <w:spacing w:line="600" w:lineRule="exact"/>
        <w:ind w:left="0" w:leftChars="0" w:right="0" w:rightChars="0" w:firstLine="720" w:firstLineChars="200"/>
        <w:jc w:val="both"/>
        <w:textAlignment w:val="auto"/>
        <w:outlineLvl w:val="9"/>
        <w:rPr>
          <w:rFonts w:hint="eastAsia" w:ascii="仿宋_GB2312" w:hAnsi="仿宋_GB2312" w:eastAsia="仿宋_GB2312" w:cs="仿宋_GB2312"/>
          <w:b w:val="0"/>
          <w:bCs w:val="0"/>
          <w:spacing w:val="0"/>
          <w:kern w:val="2"/>
          <w:sz w:val="36"/>
          <w:szCs w:val="36"/>
          <w:u w:val="none" w:color="auto"/>
          <w:lang w:val="en-US" w:eastAsia="zh-CN" w:bidi="ar-SA"/>
        </w:rPr>
      </w:pPr>
      <w:r>
        <w:rPr>
          <w:rFonts w:hint="eastAsia" w:ascii="楷体_GB2312" w:hAnsi="楷体_GB2312" w:eastAsia="楷体_GB2312" w:cs="楷体_GB2312"/>
          <w:b w:val="0"/>
          <w:bCs w:val="0"/>
          <w:kern w:val="2"/>
          <w:sz w:val="36"/>
          <w:szCs w:val="36"/>
          <w:u w:val="none" w:color="auto"/>
          <w:lang w:val="en-US" w:eastAsia="zh-CN" w:bidi="ar-SA"/>
        </w:rPr>
        <w:t>四是提升内生动力。</w:t>
      </w:r>
      <w:r>
        <w:rPr>
          <w:rFonts w:hint="eastAsia" w:ascii="仿宋_GB2312" w:hAnsi="仿宋_GB2312" w:eastAsia="仿宋_GB2312" w:cs="仿宋_GB2312"/>
          <w:b w:val="0"/>
          <w:bCs w:val="0"/>
          <w:kern w:val="2"/>
          <w:sz w:val="36"/>
          <w:szCs w:val="36"/>
          <w:u w:val="none" w:color="auto"/>
          <w:lang w:val="en-US" w:eastAsia="zh-CN" w:bidi="ar-SA"/>
        </w:rPr>
        <w:t>向改革要动力，增强改革创新的勇气和担当，深入落实中关村24项先行先试改革举措，完善各园区管理体制机制，破除深层次体制机制障碍，提升专业化创新服务能力。向服务要活力，持续改革优化营商环境，完善“服务包”“服务管家”制度，一头抓好能给行业下定义、定标准的头部企业，另一头服务好大量崭露头角、潜力大、活力强的中小微科技型企业，激发市场主体活力，构建大企业能支撑、创新企业能繁荣的发展格局。向绩效要质量，</w:t>
      </w:r>
      <w:r>
        <w:rPr>
          <w:rFonts w:hint="eastAsia" w:ascii="仿宋_GB2312" w:hAnsi="仿宋_GB2312" w:eastAsia="仿宋_GB2312" w:cs="仿宋_GB2312"/>
          <w:b w:val="0"/>
          <w:bCs w:val="0"/>
          <w:spacing w:val="0"/>
          <w:kern w:val="2"/>
          <w:sz w:val="36"/>
          <w:szCs w:val="36"/>
          <w:u w:val="none" w:color="auto"/>
          <w:lang w:val="en-US" w:eastAsia="zh-CN" w:bidi="ar-SA"/>
        </w:rPr>
        <w:t>建立质量导向的工作机制，</w:t>
      </w:r>
      <w:r>
        <w:rPr>
          <w:rFonts w:hint="eastAsia" w:ascii="仿宋_GB2312" w:hAnsi="仿宋_GB2312" w:eastAsia="仿宋_GB2312" w:cs="仿宋_GB2312"/>
          <w:b w:val="0"/>
          <w:bCs w:val="0"/>
          <w:spacing w:val="-6"/>
          <w:kern w:val="2"/>
          <w:sz w:val="36"/>
          <w:szCs w:val="36"/>
          <w:u w:val="none" w:color="auto"/>
          <w:lang w:val="en-US" w:eastAsia="zh-CN" w:bidi="ar-SA"/>
        </w:rPr>
        <w:t>增强时间节点意识和成果意识，确保各项工作既要干完，还要干好。</w:t>
      </w:r>
    </w:p>
    <w:p>
      <w:pPr>
        <w:keepNext w:val="0"/>
        <w:keepLines w:val="0"/>
        <w:pageBreakBefore w:val="0"/>
        <w:widowControl w:val="0"/>
        <w:suppressAutoHyphens w:val="0"/>
        <w:kinsoku/>
        <w:wordWrap/>
        <w:overflowPunct/>
        <w:topLinePunct w:val="0"/>
        <w:autoSpaceDE/>
        <w:autoSpaceDN/>
        <w:bidi w:val="0"/>
        <w:adjustRightInd/>
        <w:snapToGrid/>
        <w:spacing w:line="600" w:lineRule="exact"/>
        <w:ind w:left="0" w:leftChars="0" w:right="0" w:rightChars="0" w:firstLine="720" w:firstLineChars="200"/>
        <w:jc w:val="both"/>
        <w:textAlignment w:val="auto"/>
        <w:outlineLvl w:val="9"/>
        <w:rPr>
          <w:rFonts w:hint="eastAsia" w:ascii="仿宋_GB2312" w:hAnsi="仿宋_GB2312" w:eastAsia="仿宋_GB2312" w:cs="仿宋_GB2312"/>
          <w:b w:val="0"/>
          <w:bCs w:val="0"/>
          <w:spacing w:val="0"/>
          <w:kern w:val="2"/>
          <w:sz w:val="36"/>
          <w:szCs w:val="36"/>
          <w:u w:val="none" w:color="auto"/>
          <w:lang w:val="en-US" w:eastAsia="zh-CN" w:bidi="ar-SA"/>
        </w:rPr>
      </w:pPr>
      <w:r>
        <w:rPr>
          <w:rFonts w:hint="eastAsia" w:ascii="楷体_GB2312" w:hAnsi="楷体_GB2312" w:eastAsia="楷体_GB2312" w:cs="楷体_GB2312"/>
          <w:b w:val="0"/>
          <w:bCs w:val="0"/>
          <w:spacing w:val="0"/>
          <w:kern w:val="2"/>
          <w:sz w:val="36"/>
          <w:szCs w:val="36"/>
          <w:u w:val="none" w:color="auto"/>
          <w:lang w:val="en-US" w:eastAsia="zh-CN" w:bidi="ar-SA"/>
        </w:rPr>
        <w:t>五是持续改进作风。</w:t>
      </w:r>
      <w:r>
        <w:rPr>
          <w:rFonts w:hint="eastAsia" w:ascii="仿宋_GB2312" w:hAnsi="仿宋_GB2312" w:eastAsia="仿宋_GB2312" w:cs="仿宋_GB2312"/>
          <w:b w:val="0"/>
          <w:bCs w:val="0"/>
          <w:kern w:val="2"/>
          <w:sz w:val="36"/>
          <w:szCs w:val="36"/>
          <w:u w:val="none" w:color="auto"/>
          <w:lang w:val="en-US" w:eastAsia="zh-CN" w:bidi="ar-SA"/>
        </w:rPr>
        <w:t>要树牢担当意识，遇事不推不绕、敢抓敢管，把该承担的责任承担起来，做到在岗在职在责。面对历史遗留问题，新官也要理旧账，多解决原来的历史遗留问题，同时也要尽量少留历史问题，保持工作连续性稳定性，否则就会越拖越难，成本越拖越高。担当也许会有风险，但只要是出于公心、为了工作，区委区政府一定会为敢干事、想干事、能干事的人搭建平台、撑腰补台，不让大家“两头挨堵”，不让大家“两头受气”。当然，打铁还需自身硬，身正不怕影子歪。要自觉遵守廉洁从政各项规定，不该装的不装、不该拿的不拿，坚持不碰“红线”、不触“底线”，做到依法行政。各位“一把手”也要抓好班子，带好队伍，落实党风廉政建设责任制，营造风清气正的干事创业氛围。</w:t>
      </w:r>
      <w:r>
        <w:rPr>
          <w:rFonts w:hint="eastAsia" w:ascii="仿宋_GB2312" w:hAnsi="仿宋_GB2312" w:eastAsia="仿宋_GB2312" w:cs="仿宋_GB2312"/>
          <w:b w:val="0"/>
          <w:bCs w:val="0"/>
          <w:spacing w:val="0"/>
          <w:kern w:val="2"/>
          <w:sz w:val="36"/>
          <w:szCs w:val="36"/>
          <w:u w:val="none" w:color="auto"/>
          <w:lang w:val="en-US" w:eastAsia="zh-CN" w:bidi="ar-SA"/>
        </w:rPr>
        <w:t>所有政府工作人员都要把抓落实作为重大的政治责任，凡是有利于推动昌平发展的，凡是有利于增进民生福祉的，凡是有利于增强向心力凝聚力战斗力的，都要全力以赴、一抓到底、务求实效。</w:t>
      </w:r>
    </w:p>
    <w:p>
      <w:pPr>
        <w:pStyle w:val="2"/>
        <w:keepNext w:val="0"/>
        <w:keepLines w:val="0"/>
        <w:pageBreakBefore w:val="0"/>
        <w:widowControl w:val="0"/>
        <w:kinsoku/>
        <w:wordWrap/>
        <w:topLinePunct w:val="0"/>
        <w:bidi w:val="0"/>
        <w:spacing w:line="600" w:lineRule="exact"/>
        <w:ind w:firstLine="720" w:firstLineChars="200"/>
        <w:textAlignment w:val="auto"/>
        <w:rPr>
          <w:rFonts w:hint="eastAsia" w:ascii="仿宋_GB2312" w:hAnsi="仿宋_GB2312" w:eastAsia="仿宋_GB2312" w:cs="仿宋_GB2312"/>
          <w:b w:val="0"/>
          <w:bCs w:val="0"/>
          <w:spacing w:val="0"/>
          <w:kern w:val="2"/>
          <w:sz w:val="36"/>
          <w:szCs w:val="36"/>
          <w:u w:val="none" w:color="auto"/>
          <w:lang w:val="en-US" w:eastAsia="zh-CN" w:bidi="ar-SA"/>
        </w:rPr>
      </w:pPr>
      <w:r>
        <w:rPr>
          <w:rFonts w:hint="eastAsia" w:ascii="仿宋_GB2312" w:hAnsi="仿宋_GB2312" w:eastAsia="仿宋_GB2312" w:cs="仿宋_GB2312"/>
          <w:b w:val="0"/>
          <w:bCs w:val="0"/>
          <w:spacing w:val="0"/>
          <w:kern w:val="2"/>
          <w:sz w:val="36"/>
          <w:szCs w:val="36"/>
          <w:u w:val="none" w:color="auto"/>
          <w:lang w:val="en-US" w:eastAsia="zh-CN" w:bidi="ar-SA"/>
        </w:rPr>
        <w:t>同志们，学习贯彻习近平新时代中国特色社会主义思想主题教育是当前一项重大政治任务。全区上下要周密安排部署，精心组织推动，切实把主题教育抓紧抓好、抓出成效。特别是各位处级干部要坚持以身作则、以上率下，按照“学思想、强党性、重实践、建新功”的总要求，带头抓好理论学习、调查研究、检视整改、推动发展等工作，以更高标准、更严要求、更实措施，引导和推动全区上下把主题教育不断引向深入。要带头抓好分管领域的主题教育，压实领导责任，全程掌握进展情况，着力发现和解决各种苗头性、倾向性问题，正确处理日常工作与主题教育的关系，推动主题教育走深走实、见行见效，确保在以学铸魂、以学增智、以学正风、以学促干上不断取得新的更大成效，奋力谱写中国式现代化的昌平篇章！</w:t>
      </w:r>
    </w:p>
    <w:p>
      <w:pPr>
        <w:pStyle w:val="2"/>
        <w:keepNext w:val="0"/>
        <w:keepLines w:val="0"/>
        <w:pageBreakBefore w:val="0"/>
        <w:widowControl w:val="0"/>
        <w:kinsoku/>
        <w:wordWrap/>
        <w:topLinePunct w:val="0"/>
        <w:bidi w:val="0"/>
        <w:spacing w:line="600" w:lineRule="exact"/>
        <w:ind w:firstLine="720" w:firstLineChars="200"/>
        <w:textAlignment w:val="auto"/>
        <w:rPr>
          <w:rFonts w:hint="eastAsia" w:ascii="仿宋_GB2312" w:hAnsi="仿宋_GB2312" w:eastAsia="仿宋_GB2312" w:cs="仿宋_GB2312"/>
          <w:b w:val="0"/>
          <w:bCs w:val="0"/>
          <w:spacing w:val="0"/>
          <w:kern w:val="2"/>
          <w:sz w:val="36"/>
          <w:szCs w:val="36"/>
          <w:u w:val="none" w:color="auto"/>
          <w:lang w:val="en-US" w:eastAsia="zh-CN" w:bidi="ar-SA"/>
        </w:rPr>
      </w:pPr>
      <w:r>
        <w:rPr>
          <w:rFonts w:hint="eastAsia" w:ascii="仿宋_GB2312" w:hAnsi="仿宋_GB2312" w:eastAsia="仿宋_GB2312" w:cs="仿宋_GB2312"/>
          <w:b w:val="0"/>
          <w:bCs w:val="0"/>
          <w:spacing w:val="0"/>
          <w:kern w:val="2"/>
          <w:sz w:val="36"/>
          <w:szCs w:val="36"/>
          <w:u w:val="none" w:color="auto"/>
          <w:lang w:val="en-US" w:eastAsia="zh-CN" w:bidi="ar-SA"/>
        </w:rPr>
        <w:t>我就讲这么多，谢谢大家！</w:t>
      </w:r>
    </w:p>
    <w:p>
      <w:pPr>
        <w:pStyle w:val="3"/>
        <w:keepNext w:val="0"/>
        <w:keepLines w:val="0"/>
        <w:pageBreakBefore w:val="0"/>
        <w:widowControl w:val="0"/>
        <w:kinsoku/>
        <w:wordWrap/>
        <w:topLinePunct w:val="0"/>
        <w:bidi w:val="0"/>
        <w:spacing w:line="600" w:lineRule="exact"/>
        <w:textAlignment w:val="auto"/>
        <w:rPr>
          <w:rFonts w:hint="default" w:ascii="仿宋_GB2312" w:hAnsi="仿宋_GB2312" w:eastAsia="仿宋_GB2312" w:cs="仿宋_GB2312"/>
          <w:bCs/>
          <w:kern w:val="2"/>
          <w:sz w:val="36"/>
          <w:szCs w:val="36"/>
          <w:lang w:val="en-US" w:eastAsia="zh-CN" w:bidi="ar-SA"/>
        </w:rPr>
      </w:pPr>
    </w:p>
    <w:sectPr>
      <w:footerReference r:id="rId3" w:type="default"/>
      <w:pgSz w:w="11906" w:h="16838"/>
      <w:pgMar w:top="2098"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汉仪书宋二KW">
    <w:altName w:val="宋体"/>
    <w:panose1 w:val="00020600040101010101"/>
    <w:charset w:val="86"/>
    <w:family w:val="auto"/>
    <w:pitch w:val="default"/>
    <w:sig w:usb0="00000000" w:usb1="00000000" w:usb2="00000016" w:usb3="00000000" w:csb0="00040000" w:csb1="00000000"/>
  </w:font>
  <w:font w:name="Helvetica Neue">
    <w:altName w:val="Corbel"/>
    <w:panose1 w:val="02000503000000020004"/>
    <w:charset w:val="00"/>
    <w:family w:val="auto"/>
    <w:pitch w:val="default"/>
    <w:sig w:usb0="00000000" w:usb1="00000000" w:usb2="00000010" w:usb3="00000000" w:csb0="00000000" w:csb1="00000000"/>
  </w:font>
  <w:font w:name="汉仪楷体简">
    <w:altName w:val="宋体"/>
    <w:panose1 w:val="02010600000101010101"/>
    <w:charset w:val="86"/>
    <w:family w:val="auto"/>
    <w:pitch w:val="default"/>
    <w:sig w:usb0="00000000" w:usb1="00000000" w:usb2="00000002"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汉仪中黑KW">
    <w:altName w:val="黑体"/>
    <w:panose1 w:val="00020600040101010101"/>
    <w:charset w:val="86"/>
    <w:family w:val="auto"/>
    <w:pitch w:val="default"/>
    <w:sig w:usb0="00000000" w:usb1="00000000" w:usb2="00000016" w:usb3="00000000" w:csb0="00040000" w:csb1="00000000"/>
  </w:font>
  <w:font w:name="Kingsoft Sign">
    <w:altName w:val="Segoe Print"/>
    <w:panose1 w:val="05050102010706020507"/>
    <w:charset w:val="00"/>
    <w:family w:val="auto"/>
    <w:pitch w:val="default"/>
    <w:sig w:usb0="00000000" w:usb1="00000000" w:usb2="00000000" w:usb3="00000000" w:csb0="0000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Corbel">
    <w:panose1 w:val="020B0503020204020204"/>
    <w:charset w:val="00"/>
    <w:family w:val="auto"/>
    <w:pitch w:val="default"/>
    <w:sig w:usb0="A00002EF" w:usb1="4000A44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FEC2DB"/>
    <w:rsid w:val="3FDC6591"/>
    <w:rsid w:val="3FFF55A2"/>
    <w:rsid w:val="49901B6B"/>
    <w:rsid w:val="5FDBDC1E"/>
    <w:rsid w:val="75080991"/>
    <w:rsid w:val="7B9FCA68"/>
    <w:rsid w:val="7DFC3A6A"/>
    <w:rsid w:val="7F9591AD"/>
    <w:rsid w:val="DD7FA386"/>
    <w:rsid w:val="F7FEC2DB"/>
    <w:rsid w:val="FC36DEE5"/>
    <w:rsid w:val="FFE8962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Plain Text"/>
    <w:next w:val="1"/>
    <w:qFormat/>
    <w:uiPriority w:val="0"/>
    <w:pPr>
      <w:widowControl w:val="0"/>
      <w:jc w:val="both"/>
    </w:pPr>
    <w:rPr>
      <w:rFonts w:ascii="宋体" w:hAnsi="Courier New" w:eastAsia="宋体" w:cs="Times New Roman"/>
      <w:kern w:val="2"/>
      <w:sz w:val="21"/>
      <w:szCs w:val="21"/>
      <w:lang w:val="en-US" w:eastAsia="zh-CN" w:bidi="ar-SA"/>
    </w:rPr>
  </w:style>
  <w:style w:type="paragraph" w:styleId="3">
    <w:name w:val="Body Text"/>
    <w:next w:val="1"/>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2023-10-26T01:56:00Z</dcterms:created>
  <dc:creator>によっては</dc:creator>
  <cp:lastModifiedBy>123</cp:lastModifiedBy>
  <dcterms:modified xsi:type="dcterms:W3CDTF">2023-11-20T09:27:44Z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ICV">
    <vt:lpwstr>5947B7F45B0E2A92564336659331DB7E_41</vt:lpwstr>
  </property>
</Properties>
</file>