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hint="eastAsia" w:asciiTheme="majorEastAsia" w:hAnsiTheme="majorEastAsia" w:eastAsiaTheme="majorEastAsia" w:cstheme="majorEastAsia"/>
          <w:b/>
          <w:bCs/>
          <w:sz w:val="44"/>
          <w:szCs w:val="44"/>
          <w:lang w:val="en-US" w:eastAsia="zh-CN"/>
        </w:rPr>
      </w:pPr>
    </w:p>
    <w:p>
      <w:pPr>
        <w:pStyle w:val="5"/>
        <w:keepNext w:val="0"/>
        <w:keepLines w:val="0"/>
        <w:pageBreakBefore w:val="0"/>
        <w:widowControl w:val="0"/>
        <w:kinsoku/>
        <w:wordWrap/>
        <w:overflowPunct/>
        <w:topLinePunct w:val="0"/>
        <w:autoSpaceDE/>
        <w:autoSpaceDN/>
        <w:bidi w:val="0"/>
        <w:adjustRightInd/>
        <w:snapToGrid/>
        <w:spacing w:after="0" w:line="520" w:lineRule="exact"/>
        <w:jc w:val="center"/>
        <w:textAlignment w:val="auto"/>
        <w:rPr>
          <w:rFonts w:hint="eastAsia" w:ascii="华文中宋" w:hAnsi="华文中宋" w:eastAsia="华文中宋" w:cs="华文中宋"/>
          <w:b w:val="0"/>
          <w:bCs w:val="0"/>
          <w:sz w:val="36"/>
          <w:szCs w:val="36"/>
          <w:lang w:val="en-US" w:eastAsia="zh-CN"/>
        </w:rPr>
      </w:pPr>
      <w:r>
        <w:rPr>
          <w:rFonts w:hint="eastAsia" w:ascii="华文中宋" w:hAnsi="华文中宋" w:eastAsia="华文中宋" w:cs="华文中宋"/>
          <w:b w:val="0"/>
          <w:bCs w:val="0"/>
          <w:sz w:val="36"/>
          <w:szCs w:val="36"/>
          <w:lang w:val="en-US" w:eastAsia="zh-CN"/>
        </w:rPr>
        <w:t>深入实施创新驱动发展战略</w:t>
      </w:r>
    </w:p>
    <w:p>
      <w:pPr>
        <w:pStyle w:val="5"/>
        <w:keepNext w:val="0"/>
        <w:keepLines w:val="0"/>
        <w:pageBreakBefore w:val="0"/>
        <w:widowControl w:val="0"/>
        <w:kinsoku/>
        <w:wordWrap/>
        <w:overflowPunct/>
        <w:topLinePunct w:val="0"/>
        <w:autoSpaceDE/>
        <w:autoSpaceDN/>
        <w:bidi w:val="0"/>
        <w:adjustRightInd/>
        <w:snapToGrid/>
        <w:spacing w:after="0" w:line="520" w:lineRule="exact"/>
        <w:jc w:val="center"/>
        <w:textAlignment w:val="auto"/>
        <w:rPr>
          <w:rFonts w:hint="eastAsia" w:ascii="楷体" w:hAnsi="楷体" w:eastAsia="楷体" w:cs="楷体"/>
          <w:b w:val="0"/>
          <w:bCs w:val="0"/>
          <w:sz w:val="32"/>
          <w:szCs w:val="32"/>
          <w:lang w:val="en-US" w:eastAsia="zh-CN"/>
        </w:rPr>
      </w:pPr>
      <w:r>
        <w:rPr>
          <w:rFonts w:hint="eastAsia" w:ascii="华文中宋" w:hAnsi="华文中宋" w:eastAsia="华文中宋" w:cs="华文中宋"/>
          <w:b w:val="0"/>
          <w:bCs w:val="0"/>
          <w:sz w:val="36"/>
          <w:szCs w:val="36"/>
          <w:lang w:val="en-US" w:eastAsia="zh-CN"/>
        </w:rPr>
        <w:t>推动国际科技创新中心建设</w:t>
      </w:r>
    </w:p>
    <w:p>
      <w:pPr>
        <w:pStyle w:val="5"/>
        <w:keepNext w:val="0"/>
        <w:keepLines w:val="0"/>
        <w:pageBreakBefore w:val="0"/>
        <w:widowControl w:val="0"/>
        <w:kinsoku/>
        <w:wordWrap/>
        <w:overflowPunct/>
        <w:topLinePunct w:val="0"/>
        <w:autoSpaceDE/>
        <w:autoSpaceDN/>
        <w:bidi w:val="0"/>
        <w:adjustRightInd/>
        <w:snapToGrid/>
        <w:spacing w:after="313" w:afterLines="100" w:line="520" w:lineRule="exact"/>
        <w:jc w:val="center"/>
        <w:textAlignment w:val="auto"/>
        <w:rPr>
          <w:rFonts w:hint="default" w:ascii="华文中宋" w:hAnsi="华文中宋" w:eastAsia="华文中宋" w:cs="华文中宋"/>
          <w:b/>
          <w:bCs/>
          <w:sz w:val="32"/>
          <w:szCs w:val="32"/>
          <w:lang w:val="en-US" w:eastAsia="zh-CN"/>
        </w:rPr>
      </w:pPr>
      <w:r>
        <w:rPr>
          <w:rFonts w:hint="eastAsia" w:ascii="楷体" w:hAnsi="楷体" w:eastAsia="楷体" w:cs="楷体"/>
          <w:b w:val="0"/>
          <w:bCs w:val="0"/>
          <w:sz w:val="32"/>
          <w:szCs w:val="32"/>
          <w:lang w:val="en-US" w:eastAsia="zh-CN"/>
        </w:rPr>
        <w:t>怀柔区委党校 祝传佳</w:t>
      </w:r>
    </w:p>
    <w:p>
      <w:pPr>
        <w:pStyle w:val="5"/>
        <w:keepNext w:val="0"/>
        <w:keepLines w:val="0"/>
        <w:pageBreakBefore w:val="0"/>
        <w:widowControl w:val="0"/>
        <w:kinsoku/>
        <w:wordWrap/>
        <w:overflowPunct/>
        <w:topLinePunct w:val="0"/>
        <w:autoSpaceDE/>
        <w:autoSpaceDN/>
        <w:bidi w:val="0"/>
        <w:adjustRightInd/>
        <w:snapToGrid/>
        <w:spacing w:after="0" w:line="560" w:lineRule="exact"/>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华文中宋" w:hAnsi="华文中宋" w:eastAsia="华文中宋" w:cs="华文中宋"/>
          <w:b/>
          <w:bCs/>
          <w:sz w:val="32"/>
          <w:szCs w:val="32"/>
          <w:lang w:val="en-US" w:eastAsia="zh-CN"/>
        </w:rPr>
        <w:t xml:space="preserve"> </w:t>
      </w:r>
      <w:r>
        <w:rPr>
          <w:rFonts w:hint="eastAsia" w:ascii="仿宋" w:hAnsi="仿宋" w:eastAsia="仿宋" w:cs="仿宋"/>
          <w:b/>
          <w:bCs/>
          <w:sz w:val="32"/>
          <w:szCs w:val="32"/>
          <w:lang w:val="en-US" w:eastAsia="zh-CN"/>
        </w:rPr>
        <w:t xml:space="preserve">   </w:t>
      </w:r>
      <w:r>
        <w:rPr>
          <w:rFonts w:hint="eastAsia" w:ascii="仿宋" w:hAnsi="仿宋" w:eastAsia="仿宋" w:cs="仿宋"/>
          <w:color w:val="000000" w:themeColor="text1"/>
          <w:sz w:val="32"/>
          <w:szCs w:val="32"/>
          <w:lang w:val="en-US" w:eastAsia="zh-CN"/>
          <w14:textFill>
            <w14:solidFill>
              <w14:schemeClr w14:val="tx1"/>
            </w14:solidFill>
          </w14:textFill>
        </w:rPr>
        <w:t>今天给大家分享的</w:t>
      </w:r>
      <w:r>
        <w:rPr>
          <w:rFonts w:hint="eastAsia" w:ascii="仿宋" w:hAnsi="仿宋" w:eastAsia="仿宋" w:cs="仿宋"/>
          <w:color w:val="000000" w:themeColor="text1"/>
          <w:kern w:val="2"/>
          <w:sz w:val="32"/>
          <w:szCs w:val="32"/>
          <w:lang w:val="en-US" w:eastAsia="zh-CN" w:bidi="ar-SA"/>
          <w14:textFill>
            <w14:solidFill>
              <w14:schemeClr w14:val="tx1"/>
            </w14:solidFill>
          </w14:textFill>
        </w:rPr>
        <w:t>是“深入实施创新驱动发展战略，推动国际科技创新中心建设</w:t>
      </w:r>
      <w:r>
        <w:rPr>
          <w:rFonts w:hint="eastAsia" w:ascii="仿宋" w:hAnsi="仿宋" w:eastAsia="仿宋" w:cs="仿宋"/>
          <w:color w:val="000000" w:themeColor="text1"/>
          <w:sz w:val="32"/>
          <w:szCs w:val="32"/>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首先，</w:t>
      </w:r>
      <w:bookmarkStart w:id="0" w:name="_GoBack"/>
      <w:r>
        <w:rPr>
          <w:rFonts w:hint="eastAsia" w:ascii="仿宋" w:hAnsi="仿宋" w:eastAsia="仿宋" w:cs="仿宋"/>
          <w:color w:val="000000" w:themeColor="text1"/>
          <w:sz w:val="32"/>
          <w:szCs w:val="32"/>
          <w:lang w:val="en-US" w:eastAsia="zh-CN"/>
          <w14:textFill>
            <w14:solidFill>
              <w14:schemeClr w14:val="tx1"/>
            </w14:solidFill>
          </w14:textFill>
        </w:rPr>
        <w:t>我想请大家看一组图片。照片上的地方是怀柔的“西大荒”。这里曾经是</w:t>
      </w:r>
      <w:bookmarkEnd w:id="0"/>
      <w:r>
        <w:rPr>
          <w:rFonts w:hint="eastAsia" w:ascii="仿宋" w:hAnsi="仿宋" w:eastAsia="仿宋" w:cs="仿宋"/>
          <w:color w:val="000000" w:themeColor="text1"/>
          <w:sz w:val="32"/>
          <w:szCs w:val="32"/>
          <w:lang w:val="en-US" w:eastAsia="zh-CN"/>
          <w14:textFill>
            <w14:solidFill>
              <w14:schemeClr w14:val="tx1"/>
            </w14:solidFill>
          </w14:textFill>
        </w:rPr>
        <w:t>一个沙窝遍地、茅草丛生的“鬼地方”。当时啊，流传着这样一段民谣，说，“西大荒，五件宝，沙子、石子儿、毛毛草，歪脖树朝北倒，野兔、耗子满地跑”。但谁又能想到，这片昔日飞沙走石的“干沙滩”，现如今已经变成了寸土寸金的“金沙滩”。</w:t>
      </w:r>
    </w:p>
    <w:p>
      <w:pPr>
        <w:keepNext w:val="0"/>
        <w:keepLines w:val="0"/>
        <w:pageBreakBefore w:val="0"/>
        <w:widowControl w:val="0"/>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u w:val="none"/>
          <w:lang w:val="en-US" w:eastAsia="zh-CN"/>
          <w14:textFill>
            <w14:solidFill>
              <w14:schemeClr w14:val="tx1"/>
            </w14:solidFill>
          </w14:textFill>
        </w:rPr>
        <w:t>这就是怀柔科学城，综合性国家科学中心的集中承载地。应该说，从无人问津的不毛之地到世界瞩目的百年科学城，它的变化都得益于北京国际科技创新中心建设。</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党的二十大报告强调，要坚持创新在我国现代化建设全局中的核心地位。当今世界百年未有之大变局加速演进，科技创新就是其中一个关键变量，各主要国家纷纷把科技创新作为国际战略博弈的主战场。谁牵住了科技创新这个“牛鼻子”，谁就能抢占先机、赢得优势。在激烈的国际竞争中，我们要开辟发展新领域新赛道、塑造发展新动能新优势，从根本上说，还是要依靠科技创新。我们能不能如期全面建成社会主义现代化强国，关键看科技自立自强。</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rPr>
          <w:rFonts w:hint="eastAsia" w:ascii="黑体" w:hAnsi="黑体" w:eastAsia="黑体" w:cs="黑体"/>
          <w:b/>
          <w:bCs/>
          <w:color w:val="000000" w:themeColor="text1"/>
          <w:sz w:val="32"/>
          <w:szCs w:val="32"/>
          <w:lang w:val="en-US" w:eastAsia="zh-CN"/>
          <w14:textFill>
            <w14:solidFill>
              <w14:schemeClr w14:val="tx1"/>
            </w14:solidFill>
          </w14:textFill>
        </w:rPr>
      </w:pPr>
      <w:r>
        <w:rPr>
          <w:rFonts w:hint="eastAsia" w:ascii="黑体" w:hAnsi="黑体" w:eastAsia="黑体" w:cs="黑体"/>
          <w:b/>
          <w:bCs/>
          <w:color w:val="000000" w:themeColor="text1"/>
          <w:sz w:val="32"/>
          <w:szCs w:val="32"/>
          <w:lang w:val="en-US" w:eastAsia="zh-CN"/>
          <w14:textFill>
            <w14:solidFill>
              <w14:schemeClr w14:val="tx1"/>
            </w14:solidFill>
          </w14:textFill>
        </w:rPr>
        <w:t>一、什么是国际科技创新中心</w:t>
      </w:r>
    </w:p>
    <w:p>
      <w:pPr>
        <w:keepNext w:val="0"/>
        <w:keepLines w:val="0"/>
        <w:pageBreakBefore w:val="0"/>
        <w:widowControl w:val="0"/>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 w:hAnsi="仿宋" w:eastAsia="仿宋" w:cs="仿宋"/>
          <w:color w:val="000000" w:themeColor="text1"/>
          <w:sz w:val="32"/>
          <w:szCs w:val="32"/>
          <w:u w:val="none"/>
          <w:lang w:val="en-US" w:eastAsia="zh-CN"/>
          <w14:textFill>
            <w14:solidFill>
              <w14:schemeClr w14:val="tx1"/>
            </w14:solidFill>
          </w14:textFill>
        </w:rPr>
      </w:pPr>
      <w:r>
        <w:rPr>
          <w:rFonts w:hint="eastAsia" w:ascii="仿宋" w:hAnsi="仿宋" w:eastAsia="仿宋" w:cs="仿宋"/>
          <w:color w:val="000000" w:themeColor="text1"/>
          <w:sz w:val="32"/>
          <w:szCs w:val="32"/>
          <w:u w:val="none"/>
          <w:lang w:val="en-US" w:eastAsia="zh-CN"/>
          <w14:textFill>
            <w14:solidFill>
              <w14:schemeClr w14:val="tx1"/>
            </w14:solidFill>
          </w14:textFill>
        </w:rPr>
        <w:t>国际科技创新中心是指科技创新资源集中、科技创新活动集中、科技创新实力雄厚、科技成果辐射范围广，从而在全球价值链中发挥价值增值功能并占据领导和支配地位的城市或地区。当一个城市的科技创新活动的影响波及全球，成为引领世界科技—产业范式变革的源头之时，就成为“国际科技创新中心”近现代以来，科技发展与经济社会发展之间的联系逐渐加深。人类历史上经历过三次科技革命，形成过意大利、英国、法国、德国、美国五个世界科学中心。从科学中心转移和科技强国兴替更迭的历史格局来看，每一轮科技革命的“危”与“机”并存，能否破危机、开新局是应对科技革命的关键。纵观国际科技创新的集聚趋势，高度集聚创新要素的科技创新高地往往主导全球科技创新，其中具有强大凝聚力和国际影响力的地区或城市则往往能成为国际科技创新中心。</w:t>
      </w:r>
    </w:p>
    <w:p>
      <w:pPr>
        <w:keepNext w:val="0"/>
        <w:keepLines w:val="0"/>
        <w:pageBreakBefore w:val="0"/>
        <w:widowControl w:val="0"/>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 w:hAnsi="仿宋" w:eastAsia="仿宋" w:cs="仿宋"/>
          <w:color w:val="000000" w:themeColor="text1"/>
          <w:sz w:val="32"/>
          <w:szCs w:val="32"/>
          <w:u w:val="none"/>
          <w:lang w:val="en-US" w:eastAsia="zh-CN"/>
          <w14:textFill>
            <w14:solidFill>
              <w14:schemeClr w14:val="tx1"/>
            </w14:solidFill>
          </w14:textFill>
        </w:rPr>
      </w:pPr>
      <w:r>
        <w:rPr>
          <w:rFonts w:hint="eastAsia" w:ascii="仿宋" w:hAnsi="仿宋" w:eastAsia="仿宋" w:cs="仿宋"/>
          <w:color w:val="000000" w:themeColor="text1"/>
          <w:sz w:val="32"/>
          <w:szCs w:val="32"/>
          <w:u w:val="none"/>
          <w:lang w:val="en-US" w:eastAsia="zh-CN"/>
          <w14:textFill>
            <w14:solidFill>
              <w14:schemeClr w14:val="tx1"/>
            </w14:solidFill>
          </w14:textFill>
        </w:rPr>
        <w:t>近年来，具有全球影响力的科技创新中心呈现出多极化特征，空间维度上由国家层面转为区域或城市层面，空间尺度上也具有明显差异。20世纪中叶以来，一批具有国际影响力的科技创新中心纷纷崛起，例如以美国纽约、波士顿以及日本东京为代表的城市圈型的科技创新中心、以以色列特拉维夫为代表的城市型的科技创新中心、以美国硅谷为代表的科技园区型的科技创新中心等。这些国际科技创新中心的建设与发展离不开科技人才的高度集聚、创新企业的集群化发展、创新要素的高效流通、全球科技创新合作网络的深度嵌入。建设国际科技创新中心已经成为世界主要发达国家应对科技革命、增强国家竞争力的重要举措。</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textAlignment w:val="auto"/>
        <w:rPr>
          <w:rFonts w:hint="eastAsia"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b/>
          <w:bCs/>
          <w:color w:val="000000" w:themeColor="text1"/>
          <w:sz w:val="32"/>
          <w:szCs w:val="32"/>
          <w:lang w:val="en-US" w:eastAsia="zh-CN"/>
          <w14:textFill>
            <w14:solidFill>
              <w14:schemeClr w14:val="tx1"/>
            </w14:solidFill>
          </w14:textFill>
        </w:rPr>
        <w:t>二、为什么建设国际科技创新中心</w:t>
      </w:r>
    </w:p>
    <w:p>
      <w:pPr>
        <w:keepNext w:val="0"/>
        <w:keepLines w:val="0"/>
        <w:pageBreakBefore w:val="0"/>
        <w:widowControl w:val="0"/>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 w:hAnsi="仿宋" w:eastAsia="仿宋" w:cs="仿宋"/>
          <w:color w:val="000000" w:themeColor="text1"/>
          <w:sz w:val="32"/>
          <w:szCs w:val="32"/>
          <w:u w:val="none"/>
          <w:lang w:val="en-US" w:eastAsia="zh-CN"/>
          <w14:textFill>
            <w14:solidFill>
              <w14:schemeClr w14:val="tx1"/>
            </w14:solidFill>
          </w14:textFill>
        </w:rPr>
      </w:pPr>
      <w:r>
        <w:rPr>
          <w:rFonts w:hint="eastAsia" w:ascii="仿宋" w:hAnsi="仿宋" w:eastAsia="仿宋" w:cs="仿宋"/>
          <w:color w:val="000000" w:themeColor="text1"/>
          <w:sz w:val="32"/>
          <w:szCs w:val="32"/>
          <w:u w:val="none"/>
          <w:lang w:val="en-US" w:eastAsia="zh-CN"/>
          <w14:textFill>
            <w14:solidFill>
              <w14:schemeClr w14:val="tx1"/>
            </w14:solidFill>
          </w14:textFill>
        </w:rPr>
        <w:t>国际科技创新中心建设是中国应对世界百年未有之大变局的关键变量，也是中国实现高水平科技自立自强的重要载体。党的二十大报告强调 ，要“统筹推进国际科技创新中心建设。”具有全球影响力的国际科技创新中心往往高度集聚了前沿科技、高端人才、雄厚资产、顶尖机构与组织等科技资源，拥有比较完整的创新链和产业链，科研成果能够快速实现转移转化，不仅是世界新知识、新技术、新产品、新产业的策源地，而且是全球先进文化和先进制度的先行者，具有科学研究、技术创新、产业驱动和文化引领等功能。能否拥有这样一批国际科技创新中心，将决定一个国家在全球创新格局中的地位。正如习近平总书记指出的：“中国要强盛、要复兴，就一定要大力发展科学技术，努力成为世界主要科学中心和创新高地。”建设科技强国，必须有一批引领性的国际科技创新中心。</w:t>
      </w:r>
    </w:p>
    <w:p>
      <w:pPr>
        <w:keepNext w:val="0"/>
        <w:keepLines w:val="0"/>
        <w:pageBreakBefore w:val="0"/>
        <w:widowControl w:val="0"/>
        <w:kinsoku/>
        <w:wordWrap/>
        <w:overflowPunct/>
        <w:topLinePunct w:val="0"/>
        <w:autoSpaceDE/>
        <w:autoSpaceDN/>
        <w:bidi w:val="0"/>
        <w:adjustRightInd w:val="0"/>
        <w:snapToGrid w:val="0"/>
        <w:spacing w:line="620" w:lineRule="exact"/>
        <w:ind w:left="0" w:leftChars="0"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u w:val="none"/>
          <w:lang w:val="en-US" w:eastAsia="zh-CN"/>
          <w14:textFill>
            <w14:solidFill>
              <w14:schemeClr w14:val="tx1"/>
            </w14:solidFill>
          </w14:textFill>
        </w:rPr>
        <w:t>党的十八大以来，习近平总书记高度重视科技事业发展和北京工作，亲自提出、亲自谋划、亲自推动了北京国际科技创新中心建设这一战略任务。2014年2月，习近平总书记视察北京，明确了北京作为全国“四个中心”的城市战略定位。2017年2月，习近平总书记再次视察北京时指出，要以建设具有全球影响力的科技创新中心为引领，抓好“三城一区”建设。2020年10月，党的十九届五中全会明确提出，支持北京等形成国际科技创新中心。2022年6月，北京市第十三次党代会报告指出，加快形成国际科技创新中心。从“全国”到“国际”，定位更清晰、意义更重大，虽然只有一字之差，却意味着更高标准、更高要求。在建设世界科技强国进程中当先锋、作表率，北京责无旁贷。作为全国首个减量发展的城市，北京坚定走好创新发展这条唯一出路。</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黑体" w:hAnsi="黑体" w:eastAsia="黑体" w:cs="黑体"/>
          <w:b w:val="0"/>
          <w:bCs w:val="0"/>
          <w:color w:val="000000" w:themeColor="text1"/>
          <w:sz w:val="32"/>
          <w:szCs w:val="32"/>
          <w:lang w:val="en-US" w:eastAsia="zh-CN"/>
          <w14:textFill>
            <w14:solidFill>
              <w14:schemeClr w14:val="tx1"/>
            </w14:solidFill>
          </w14:textFill>
        </w:rPr>
        <w:t>三、怎么建设国际科技创新中心</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楷体" w:hAnsi="楷体" w:eastAsia="楷体" w:cs="楷体"/>
          <w:color w:val="000000" w:themeColor="text1"/>
          <w:sz w:val="32"/>
          <w:szCs w:val="32"/>
          <w:lang w:val="en-US" w:eastAsia="zh-CN"/>
          <w14:textFill>
            <w14:solidFill>
              <w14:schemeClr w14:val="tx1"/>
            </w14:solidFill>
          </w14:textFill>
        </w:rPr>
        <w:t>一要大力夯实创新能力基础。</w:t>
      </w:r>
      <w:r>
        <w:rPr>
          <w:rFonts w:hint="eastAsia" w:ascii="仿宋" w:hAnsi="仿宋" w:eastAsia="仿宋" w:cs="仿宋"/>
          <w:color w:val="000000" w:themeColor="text1"/>
          <w:sz w:val="32"/>
          <w:szCs w:val="32"/>
          <w:u w:val="none"/>
          <w:lang w:val="en-US" w:eastAsia="zh-CN"/>
          <w14:textFill>
            <w14:solidFill>
              <w14:schemeClr w14:val="tx1"/>
            </w14:solidFill>
          </w14:textFill>
        </w:rPr>
        <w:t>“加强基础研究，是实现高水平科技自立自强的迫切要求，是建设世界科技强国的必由之路。”基础研究是整个科学体系的源头，是所有技术问题的总机关，在整个创新链中具有至关重要的地位，对于推动前沿技术突破、促进科技与经济的紧密结合具有举足轻重的作用。实践证明，科技创新能“跳”多高、“跑”多远，基础研究是关键。党的二十大报告指出：“基础研究和原始创新不断加强，一些关键核心技术实现突破，战略性新兴产业发展壮大，载人航天、探月探火、深海深地探测、超级计算机、卫星导航、量子信息、核电技术、新能源技术、大飞机制造、生物医药等取得重大成果，进入创新型国家行列。”</w:t>
      </w:r>
      <w:r>
        <w:rPr>
          <w:rFonts w:hint="eastAsia" w:ascii="仿宋" w:hAnsi="仿宋" w:eastAsia="仿宋" w:cs="仿宋"/>
          <w:color w:val="000000" w:themeColor="text1"/>
          <w:sz w:val="32"/>
          <w:szCs w:val="32"/>
          <w:lang w:val="en-US" w:eastAsia="zh-CN"/>
          <w14:textFill>
            <w14:solidFill>
              <w14:schemeClr w14:val="tx1"/>
            </w14:solidFill>
          </w14:textFill>
        </w:rPr>
        <w:t>走进怀柔科学城，不少大科学装置已经“自带流量”。其中“地球系统数值模拟装置”最为吸引人。业内人士常称之为“把地球搬进了实验室”。实验室里面直径3米的LED版模拟地球悬在半空、风起云涌，5层楼高的超级计算机“硅立方”昼夜运转，呈现不同时期地球的变化。能对地球的过去进行反演、能对地球的现在进行观察、能对地球的未来进行预测……，看完都会发出这样的惊叹：“我的天呐！”“这是真的吗？”。这当然是真的！</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2021年，“地球系统数值模拟装置”在试运行期间，就已经为建党百年、北京冬奥会和冬残奥会等重大活动提供气象和环境保障，取得了不错的效果。2022年10月，顺利通过国家验收，成为了怀柔科学城第一个正式运行的国家重大科技基础设施。</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此外，还有怀柔国家实验室、子午工程（二期）等“十三五”时期规划的29个设施平台全部建设完成、半数进入到科研状态。</w:t>
      </w:r>
      <w:r>
        <w:rPr>
          <w:rFonts w:hint="default" w:ascii="仿宋" w:hAnsi="仿宋" w:eastAsia="仿宋" w:cs="仿宋"/>
          <w:color w:val="000000" w:themeColor="text1"/>
          <w:sz w:val="32"/>
          <w:szCs w:val="32"/>
          <w:lang w:val="en-US" w:eastAsia="zh-CN"/>
          <w14:textFill>
            <w14:solidFill>
              <w14:schemeClr w14:val="tx1"/>
            </w14:solidFill>
          </w14:textFill>
        </w:rPr>
        <w:t>怀柔科学城正加速成为海内外高精尖人才“梦想中的实验室”。</w:t>
      </w:r>
      <w:r>
        <w:rPr>
          <w:rFonts w:hint="eastAsia" w:ascii="仿宋" w:hAnsi="仿宋" w:eastAsia="仿宋" w:cs="仿宋"/>
          <w:color w:val="000000" w:themeColor="text1"/>
          <w:sz w:val="32"/>
          <w:szCs w:val="32"/>
          <w:lang w:val="en-US" w:eastAsia="zh-CN"/>
          <w14:textFill>
            <w14:solidFill>
              <w14:schemeClr w14:val="tx1"/>
            </w14:solidFill>
          </w14:textFill>
        </w:rPr>
        <w:t>怀柔科学城的喜人进展是北京国际科技创新中心建设的一个缩影。</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坚持创新驱动，北京全力建设中关村科学城、怀柔科学城、未来科学城和创新型产业集群示范区。作为建设国际科技创新中心的主平台，“三城一区”四轮驱动，围绕高水平科技自立自强，强化国家战略科技力量核心支撑，集聚国际国内优质创新资源,重点开展“从0到1”原始创新和“卡脖子”关键核心技术攻关，涌现了一批世界领先原创科技成果，推动了北京加速走上创新驱动的发展道路。如今，“三城一区”发展活力持续增强，以不足6%的土地面积贡献了北京全市GDP的三分之一。基础研究正为北京推动国际科技创新中心建设注入源源不断的源头活水。</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楷体" w:hAnsi="楷体" w:eastAsia="楷体" w:cs="楷体"/>
          <w:color w:val="000000" w:themeColor="text1"/>
          <w:sz w:val="32"/>
          <w:szCs w:val="32"/>
          <w:lang w:val="en-US" w:eastAsia="zh-CN"/>
          <w14:textFill>
            <w14:solidFill>
              <w14:schemeClr w14:val="tx1"/>
            </w14:solidFill>
          </w14:textFill>
        </w:rPr>
        <w:t>二要强化企业主体地位。</w:t>
      </w:r>
      <w:r>
        <w:rPr>
          <w:rFonts w:hint="eastAsia" w:ascii="仿宋" w:hAnsi="仿宋" w:eastAsia="仿宋" w:cs="仿宋"/>
          <w:color w:val="000000" w:themeColor="text1"/>
          <w:sz w:val="32"/>
          <w:szCs w:val="32"/>
          <w:lang w:val="en-US" w:eastAsia="zh-CN"/>
          <w14:textFill>
            <w14:solidFill>
              <w14:schemeClr w14:val="tx1"/>
            </w14:solidFill>
          </w14:textFill>
        </w:rPr>
        <w:t>科技创新绝不仅仅是实验室里的研究，而是必须将科技创新成果转化为推动经济社会发展的现实动力。正如恩格斯所说：“社会一旦有技术上的需要，这种需要就会比十所大学更能把科学推向前进。”那么，如何破解科技、产业“两张皮”，打通科技创新成果转化最后一公里，促使更多“科技之花”结出“产业之果”呢？</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这条路，北京，一直在探索！制定实施中关村24条先行先试改革政策，推动出台科技成果转化条例，全社会研发投入强度保持在6%左右，专利授权量年均增长13%左右。硬科技、硬创新高精尖企业加速成长,拥有人工智能核心企业1048家，小米、百度、美团、字节跳动、滴滴等数字经济企业先后进入“千亿俱乐部”。研制世界首款新能源汽车智能换挡电驱动系统等国际领先、填补国内空白,全国首个获得世界卫生组织国际通用名的生物创新药、首个民营商业航天火箭等一批重大科技成果相继诞生。北京跻身世界知识产权组织发布的全球百强科技集群前三名，进入全球创新型城市前列。</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北京全市的科技创新都在围绕经济主战场全面发力，培育形成了新一代信息技术、科技服务业两个万亿级产业集群，医药健康、智能装备、人工智能、节能环保、集成电路五个千亿级产业集群。金融等现代服务业发展优势突出，国家级高新技术企业、专精特新小巨人企业和独角兽企业数量均居全国各城市首位。中小企业获得新政上的“真金白银”支持，释放新活力……创新型企业正在成为北京产业转型升级的重要抓手。</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楷体" w:hAnsi="楷体" w:eastAsia="楷体" w:cs="楷体"/>
          <w:color w:val="000000" w:themeColor="text1"/>
          <w:sz w:val="32"/>
          <w:szCs w:val="32"/>
          <w:lang w:val="en-US" w:eastAsia="zh-CN"/>
          <w14:textFill>
            <w14:solidFill>
              <w14:schemeClr w14:val="tx1"/>
            </w14:solidFill>
          </w14:textFill>
        </w:rPr>
        <w:t>三要为创新人才创造良好环境。</w:t>
      </w:r>
      <w:r>
        <w:rPr>
          <w:rFonts w:hint="eastAsia" w:ascii="仿宋" w:hAnsi="仿宋" w:eastAsia="仿宋" w:cs="仿宋"/>
          <w:color w:val="000000" w:themeColor="text1"/>
          <w:sz w:val="32"/>
          <w:szCs w:val="32"/>
          <w:lang w:val="en-US" w:eastAsia="zh-CN"/>
          <w14:textFill>
            <w14:solidFill>
              <w14:schemeClr w14:val="tx1"/>
            </w14:solidFill>
          </w14:textFill>
        </w:rPr>
        <w:t>国际科技创新中心到底怎么建？其实，没有既定的范本可循，但根本是要抓住“人”这个核心因素。以改革激发动能，我国科技创新活力不断迸发。党的十八大以来，习近平总书记把科技体制改革作为全面深化改革的重点，亲自领导、亲自部署，许多重大科技体制改革议题都指向破除制约科技创新的思想障碍和制度藩篱。科技体制改革持续深化，在强化国家战略科技力量、科技人才队伍建设、科技评价制度、科技项目和经费管理、科研诚信和科技伦理建设等方面，出台了一系列重大改革举措，重点领域和关键环节改革取得重要突破，一些长期制约科技发展的堵点难点问题得到有效解决，科技创新政策体系进一步优化，有效激发了各类创新主体的积极性创造性。</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 xml:space="preserve">习近平总书记指出，为创新人才脱颖而出、尽展才华创造良好环境。怀柔科学城，大科学装置高能同步辐射光源直线加速器控制室里灯火通明，来自中国科学院高能物理研究所的科研人员一边调试设备一边记录着各项参数。透过科研人员低沉的讨论声，能够感受到这里的紧张和忙碌。3月14日，高能同步辐射光源直线加速器成功加速第一束电子束。高能同步辐射光源自此进入科研设备安装、调束并行阶段。高能同步辐射光源工程总指挥潘卫民说，总书记殷切的期望进一步指明了我们的奋斗方向和目标，让奋战在一线的科技工作者更加充满信心。  </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今年全国两会上，习近平总书记强调，要深化科技体制改革，大力培育创新文化，健全科技评价体系和激励机制。  刚刚参加完大会的全国政协委员、北京理工大学校长龙腾院士就马不停蹄回到校园。他表示，学校目前正着手研究出台一系列配套举措，进一步加大海外人才引进力度、拓宽战略人才发展通道、完善人才评价制度，让更多“千里马”竞相奔腾。</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在中央人才工作会议精神的指引下，北京正以务实举措把服务做到人才心坎上，加快先行先试的政策创新步伐，积极破除制约人才发展的体制机制障碍，构建具有全球竞争力的人才政策体系。目前，北京人才资源总量达780多万人，人才密度达62%；“高被引科学家”数量超过美国硅谷，位居全球第一，每万人发明专利拥有量是全国平均水平的10倍，累计获得国家科技奖奖项占全国30%左右……</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北京正以包容开放的政策和海纳百川的气概，引燃了全球英才来京创新创业的持续热情，为国际科技创新中心建设提供强有力的人才支撑和智力保证！</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楷体" w:hAnsi="楷体" w:eastAsia="楷体" w:cs="楷体"/>
          <w:color w:val="000000" w:themeColor="text1"/>
          <w:sz w:val="32"/>
          <w:szCs w:val="32"/>
          <w:lang w:val="en-US" w:eastAsia="zh-CN"/>
          <w14:textFill>
            <w14:solidFill>
              <w14:schemeClr w14:val="tx1"/>
            </w14:solidFill>
          </w14:textFill>
        </w:rPr>
        <w:t>四是要坚持创新为民导向。</w:t>
      </w:r>
      <w:r>
        <w:rPr>
          <w:rFonts w:hint="eastAsia" w:ascii="仿宋" w:hAnsi="仿宋" w:eastAsia="仿宋" w:cs="仿宋"/>
          <w:color w:val="000000" w:themeColor="text1"/>
          <w:sz w:val="32"/>
          <w:szCs w:val="32"/>
          <w:lang w:val="en-US" w:eastAsia="zh-CN"/>
          <w14:textFill>
            <w14:solidFill>
              <w14:schemeClr w14:val="tx1"/>
            </w14:solidFill>
          </w14:textFill>
        </w:rPr>
        <w:t>习近平总书记强调，要把满足人民对美好生活的向往作为科技创新的落脚点。”科技不仅要“顶天”，也要“立地”。国际科技创新中心建设最终目的也是让科技成果更多更公平惠及全体人民。</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村民马国生一家有20亩果园，今年他家的红肖梨又获大丰收，他激动的说，是老何让我们种出了货真价实的有机水果。他口中的老何就是中国科学院大学何裕建教授。中国科学院大学的何裕建教授主针对红肖梨果品差异大，口感参差不齐等问题。带领团队深入村庄进行土壤改良和生物防治试验，结出来的果子，不仅品相好、甜度高，口感也胜以往,更卖出了好价钱，鼓足了钱袋子，助力了乡村振兴。</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科技发展为了人民。</w:t>
      </w:r>
      <w:r>
        <w:rPr>
          <w:rFonts w:hint="default" w:ascii="仿宋" w:hAnsi="仿宋" w:eastAsia="仿宋" w:cs="仿宋"/>
          <w:color w:val="000000" w:themeColor="text1"/>
          <w:sz w:val="32"/>
          <w:szCs w:val="32"/>
          <w:lang w:val="en-US" w:eastAsia="zh-CN"/>
          <w14:textFill>
            <w14:solidFill>
              <w14:schemeClr w14:val="tx1"/>
            </w14:solidFill>
          </w14:textFill>
        </w:rPr>
        <w:t>党的十八大以来，</w:t>
      </w:r>
      <w:r>
        <w:rPr>
          <w:rFonts w:hint="eastAsia" w:ascii="仿宋" w:hAnsi="仿宋" w:eastAsia="仿宋" w:cs="仿宋"/>
          <w:color w:val="000000" w:themeColor="text1"/>
          <w:sz w:val="32"/>
          <w:szCs w:val="32"/>
          <w:lang w:val="en-US" w:eastAsia="zh-CN"/>
          <w14:textFill>
            <w14:solidFill>
              <w14:schemeClr w14:val="tx1"/>
            </w14:solidFill>
          </w14:textFill>
        </w:rPr>
        <w:t>我们身在北京能体会到</w:t>
      </w:r>
      <w:r>
        <w:rPr>
          <w:rFonts w:hint="default" w:ascii="仿宋" w:hAnsi="仿宋" w:eastAsia="仿宋" w:cs="仿宋"/>
          <w:color w:val="000000" w:themeColor="text1"/>
          <w:sz w:val="32"/>
          <w:szCs w:val="32"/>
          <w:lang w:val="en-US" w:eastAsia="zh-CN"/>
          <w14:textFill>
            <w14:solidFill>
              <w14:schemeClr w14:val="tx1"/>
            </w14:solidFill>
          </w14:textFill>
        </w:rPr>
        <w:t>科技创新</w:t>
      </w:r>
      <w:r>
        <w:rPr>
          <w:rFonts w:hint="eastAsia" w:ascii="仿宋" w:hAnsi="仿宋" w:eastAsia="仿宋" w:cs="仿宋"/>
          <w:color w:val="000000" w:themeColor="text1"/>
          <w:sz w:val="32"/>
          <w:szCs w:val="32"/>
          <w:lang w:val="en-US" w:eastAsia="zh-CN"/>
          <w14:textFill>
            <w14:solidFill>
              <w14:schemeClr w14:val="tx1"/>
            </w14:solidFill>
          </w14:textFill>
        </w:rPr>
        <w:t>的</w:t>
      </w:r>
      <w:r>
        <w:rPr>
          <w:rFonts w:hint="default" w:ascii="仿宋" w:hAnsi="仿宋" w:eastAsia="仿宋" w:cs="仿宋"/>
          <w:color w:val="000000" w:themeColor="text1"/>
          <w:sz w:val="32"/>
          <w:szCs w:val="32"/>
          <w:lang w:val="en-US" w:eastAsia="zh-CN"/>
          <w14:textFill>
            <w14:solidFill>
              <w14:schemeClr w14:val="tx1"/>
            </w14:solidFill>
          </w14:textFill>
        </w:rPr>
        <w:t>民生导向</w:t>
      </w:r>
      <w:r>
        <w:rPr>
          <w:rFonts w:hint="eastAsia" w:ascii="仿宋" w:hAnsi="仿宋" w:eastAsia="仿宋" w:cs="仿宋"/>
          <w:color w:val="000000" w:themeColor="text1"/>
          <w:sz w:val="32"/>
          <w:szCs w:val="32"/>
          <w:lang w:val="en-US" w:eastAsia="zh-CN"/>
          <w14:textFill>
            <w14:solidFill>
              <w14:schemeClr w14:val="tx1"/>
            </w14:solidFill>
          </w14:textFill>
        </w:rPr>
        <w:t>越来越</w:t>
      </w:r>
      <w:r>
        <w:rPr>
          <w:rFonts w:hint="default" w:ascii="仿宋" w:hAnsi="仿宋" w:eastAsia="仿宋" w:cs="仿宋"/>
          <w:color w:val="000000" w:themeColor="text1"/>
          <w:sz w:val="32"/>
          <w:szCs w:val="32"/>
          <w:lang w:val="en-US" w:eastAsia="zh-CN"/>
          <w14:textFill>
            <w14:solidFill>
              <w14:schemeClr w14:val="tx1"/>
            </w14:solidFill>
          </w14:textFill>
        </w:rPr>
        <w:t>突出。</w:t>
      </w:r>
      <w:r>
        <w:rPr>
          <w:rFonts w:hint="eastAsia" w:ascii="仿宋" w:hAnsi="仿宋" w:eastAsia="仿宋" w:cs="仿宋"/>
          <w:color w:val="000000" w:themeColor="text1"/>
          <w:sz w:val="32"/>
          <w:szCs w:val="32"/>
          <w:lang w:val="en-US" w:eastAsia="zh-CN"/>
          <w14:textFill>
            <w14:solidFill>
              <w14:schemeClr w14:val="tx1"/>
            </w14:solidFill>
          </w14:textFill>
        </w:rPr>
        <w:t>比如，</w:t>
      </w:r>
      <w:r>
        <w:rPr>
          <w:rFonts w:hint="default" w:ascii="仿宋" w:hAnsi="仿宋" w:eastAsia="仿宋" w:cs="仿宋"/>
          <w:color w:val="000000" w:themeColor="text1"/>
          <w:sz w:val="32"/>
          <w:szCs w:val="32"/>
          <w:lang w:val="en-US" w:eastAsia="zh-CN"/>
          <w14:textFill>
            <w14:solidFill>
              <w14:schemeClr w14:val="tx1"/>
            </w14:solidFill>
          </w14:textFill>
        </w:rPr>
        <w:t>在生态保护方面，加强大气污染防治</w:t>
      </w:r>
      <w:r>
        <w:rPr>
          <w:rFonts w:hint="eastAsia" w:ascii="仿宋" w:hAnsi="仿宋" w:eastAsia="仿宋" w:cs="仿宋"/>
          <w:color w:val="000000" w:themeColor="text1"/>
          <w:sz w:val="32"/>
          <w:szCs w:val="32"/>
          <w:lang w:val="en-US" w:eastAsia="zh-CN"/>
          <w14:textFill>
            <w14:solidFill>
              <w14:schemeClr w14:val="tx1"/>
            </w14:solidFill>
          </w14:textFill>
        </w:rPr>
        <w:t>的</w:t>
      </w:r>
      <w:r>
        <w:rPr>
          <w:rFonts w:hint="default" w:ascii="仿宋" w:hAnsi="仿宋" w:eastAsia="仿宋" w:cs="仿宋"/>
          <w:color w:val="000000" w:themeColor="text1"/>
          <w:sz w:val="32"/>
          <w:szCs w:val="32"/>
          <w:lang w:val="en-US" w:eastAsia="zh-CN"/>
          <w14:textFill>
            <w14:solidFill>
              <w14:schemeClr w14:val="tx1"/>
            </w14:solidFill>
          </w14:textFill>
        </w:rPr>
        <w:t>科技攻关，助力打赢</w:t>
      </w:r>
      <w:r>
        <w:rPr>
          <w:rFonts w:hint="eastAsia" w:ascii="仿宋" w:hAnsi="仿宋" w:eastAsia="仿宋" w:cs="仿宋"/>
          <w:color w:val="000000" w:themeColor="text1"/>
          <w:sz w:val="32"/>
          <w:szCs w:val="32"/>
          <w:lang w:val="en-US" w:eastAsia="zh-CN"/>
          <w14:textFill>
            <w14:solidFill>
              <w14:schemeClr w14:val="tx1"/>
            </w14:solidFill>
          </w14:textFill>
        </w:rPr>
        <w:t>了</w:t>
      </w:r>
      <w:r>
        <w:rPr>
          <w:rFonts w:hint="default" w:ascii="仿宋" w:hAnsi="仿宋" w:eastAsia="仿宋" w:cs="仿宋"/>
          <w:color w:val="000000" w:themeColor="text1"/>
          <w:sz w:val="32"/>
          <w:szCs w:val="32"/>
          <w:lang w:val="en-US" w:eastAsia="zh-CN"/>
          <w14:textFill>
            <w14:solidFill>
              <w14:schemeClr w14:val="tx1"/>
            </w14:solidFill>
          </w14:textFill>
        </w:rPr>
        <w:t>蓝天保卫战</w:t>
      </w:r>
      <w:r>
        <w:rPr>
          <w:rFonts w:hint="eastAsia" w:ascii="仿宋" w:hAnsi="仿宋" w:eastAsia="仿宋" w:cs="仿宋"/>
          <w:color w:val="000000" w:themeColor="text1"/>
          <w:sz w:val="32"/>
          <w:szCs w:val="32"/>
          <w:lang w:val="en-US" w:eastAsia="zh-CN"/>
          <w14:textFill>
            <w14:solidFill>
              <w14:schemeClr w14:val="tx1"/>
            </w14:solidFill>
          </w14:textFill>
        </w:rPr>
        <w:t>，在2022年北京的PM2.5，年均浓度下降到了30微克/立方米，创下10年来最低水平，蓝天再也不是什么刷爆朋友圈的稀罕事儿</w:t>
      </w:r>
      <w:r>
        <w:rPr>
          <w:rFonts w:hint="default" w:ascii="仿宋" w:hAnsi="仿宋" w:eastAsia="仿宋" w:cs="仿宋"/>
          <w:color w:val="000000" w:themeColor="text1"/>
          <w:sz w:val="32"/>
          <w:szCs w:val="32"/>
          <w:lang w:val="en-US" w:eastAsia="zh-CN"/>
          <w14:textFill>
            <w14:solidFill>
              <w14:schemeClr w14:val="tx1"/>
            </w14:solidFill>
          </w14:textFill>
        </w:rPr>
        <w:t>。在交通出行方面，北京大兴国际机场、京张高铁</w:t>
      </w:r>
      <w:r>
        <w:rPr>
          <w:rFonts w:hint="eastAsia" w:ascii="仿宋" w:hAnsi="仿宋" w:eastAsia="仿宋" w:cs="仿宋"/>
          <w:color w:val="000000" w:themeColor="text1"/>
          <w:sz w:val="32"/>
          <w:szCs w:val="32"/>
          <w:lang w:val="en-US" w:eastAsia="zh-CN"/>
          <w14:textFill>
            <w14:solidFill>
              <w14:schemeClr w14:val="tx1"/>
            </w14:solidFill>
          </w14:textFill>
        </w:rPr>
        <w:t>、</w:t>
      </w:r>
      <w:r>
        <w:rPr>
          <w:rFonts w:hint="default" w:ascii="仿宋" w:hAnsi="仿宋" w:eastAsia="仿宋" w:cs="仿宋"/>
          <w:color w:val="000000" w:themeColor="text1"/>
          <w:sz w:val="32"/>
          <w:szCs w:val="32"/>
          <w:lang w:val="en-US" w:eastAsia="zh-CN"/>
          <w14:textFill>
            <w14:solidFill>
              <w14:schemeClr w14:val="tx1"/>
            </w14:solidFill>
          </w14:textFill>
        </w:rPr>
        <w:t>无人配送等</w:t>
      </w:r>
      <w:r>
        <w:rPr>
          <w:rFonts w:hint="eastAsia" w:ascii="仿宋" w:hAnsi="仿宋" w:eastAsia="仿宋" w:cs="仿宋"/>
          <w:color w:val="000000" w:themeColor="text1"/>
          <w:sz w:val="32"/>
          <w:szCs w:val="32"/>
          <w:lang w:val="en-US" w:eastAsia="zh-CN"/>
          <w14:textFill>
            <w14:solidFill>
              <w14:schemeClr w14:val="tx1"/>
            </w14:solidFill>
          </w14:textFill>
        </w:rPr>
        <w:t>交通出行越来越便捷</w:t>
      </w:r>
      <w:r>
        <w:rPr>
          <w:rFonts w:hint="default" w:ascii="仿宋" w:hAnsi="仿宋" w:eastAsia="仿宋" w:cs="仿宋"/>
          <w:color w:val="000000" w:themeColor="text1"/>
          <w:sz w:val="32"/>
          <w:szCs w:val="32"/>
          <w:lang w:val="en-US" w:eastAsia="zh-CN"/>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在保护生命健康上，</w:t>
      </w:r>
      <w:r>
        <w:rPr>
          <w:rFonts w:hint="default" w:ascii="仿宋" w:hAnsi="仿宋" w:eastAsia="仿宋" w:cs="仿宋"/>
          <w:color w:val="000000" w:themeColor="text1"/>
          <w:sz w:val="32"/>
          <w:szCs w:val="32"/>
          <w:lang w:val="en-US" w:eastAsia="zh-CN"/>
          <w14:textFill>
            <w14:solidFill>
              <w14:schemeClr w14:val="tx1"/>
            </w14:solidFill>
          </w14:textFill>
        </w:rPr>
        <w:t>新冠肺炎疫情发生以来，北京研发的5款新冠疫苗获批附条件上市或紧急使用，科兴、中生两款灭活疫苗全球供应超50亿剂</w:t>
      </w:r>
      <w:r>
        <w:rPr>
          <w:rFonts w:hint="eastAsia" w:ascii="仿宋" w:hAnsi="仿宋" w:eastAsia="仿宋" w:cs="仿宋"/>
          <w:color w:val="000000" w:themeColor="text1"/>
          <w:sz w:val="32"/>
          <w:szCs w:val="32"/>
          <w:lang w:val="en-US" w:eastAsia="zh-CN"/>
          <w14:textFill>
            <w14:solidFill>
              <w14:schemeClr w14:val="tx1"/>
            </w14:solidFill>
          </w14:textFill>
        </w:rPr>
        <w:t>，为全球抗疫贡献了北京力量。</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可以说，国际科技创新中心建设紧扣“七有”目标和“五性”需求，写就了最生动的北京民生故事，稳稳了托起北京市民对美好生活的向往。</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吾心信其可行，则移山填海之难，终有成功之日。”承载国家战略，肩负国家使命。北京国际科技创新中心，在新时代的时空坐标里，正在绘就波澜壮阔的创新画卷。我们目光所及是星辰大海，新征程上的每一步都要脚踏实地。国际科技创新中心建设，北京正在跑出加速度！</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最后，我想用一首打油诗来简单做一个总结，同时寄托对北京国际科技创新中心建设的期望。</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创新驱动使命兴，科技强国运自通。</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原始创新亟突破，核心技术研尽穷。</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企业发展秉初衷，人才报国盛世隆。</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征程逐梦民共富，科创中心指日成。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以上就是我宣讲的内容。</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default" w:ascii="仿宋" w:hAnsi="仿宋" w:eastAsia="仿宋" w:cs="仿宋"/>
          <w:color w:val="000000" w:themeColor="text1"/>
          <w:sz w:val="32"/>
          <w:szCs w:val="32"/>
          <w:lang w:val="en-US" w:eastAsia="zh-CN"/>
          <w14:textFill>
            <w14:solidFill>
              <w14:schemeClr w14:val="tx1"/>
            </w14:solidFill>
          </w14:textFill>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RhN2M5MDRiOTdmOGFlNmZmMmQyNGRlYTJhODIyNjgifQ=="/>
    <w:docVar w:name="KSO_WPS_MARK_KEY" w:val="7dd5d3bf-f856-4bce-ab3d-356ebc73c48f"/>
  </w:docVars>
  <w:rsids>
    <w:rsidRoot w:val="00000000"/>
    <w:rsid w:val="005B4D8E"/>
    <w:rsid w:val="00771123"/>
    <w:rsid w:val="00DD7ABC"/>
    <w:rsid w:val="011253ED"/>
    <w:rsid w:val="017B2F92"/>
    <w:rsid w:val="02E77997"/>
    <w:rsid w:val="045066EA"/>
    <w:rsid w:val="05620696"/>
    <w:rsid w:val="058A3412"/>
    <w:rsid w:val="059801E3"/>
    <w:rsid w:val="067F4D5A"/>
    <w:rsid w:val="07EA7C12"/>
    <w:rsid w:val="08C570BA"/>
    <w:rsid w:val="09A3752A"/>
    <w:rsid w:val="0A7D5FCD"/>
    <w:rsid w:val="0B016BFE"/>
    <w:rsid w:val="0B4C599F"/>
    <w:rsid w:val="0B7F3B79"/>
    <w:rsid w:val="0B994360"/>
    <w:rsid w:val="0BDE7642"/>
    <w:rsid w:val="0BF27558"/>
    <w:rsid w:val="0D853AC1"/>
    <w:rsid w:val="0F10033E"/>
    <w:rsid w:val="0FF26B15"/>
    <w:rsid w:val="113F7E6F"/>
    <w:rsid w:val="1183141E"/>
    <w:rsid w:val="122A2824"/>
    <w:rsid w:val="12EE73F1"/>
    <w:rsid w:val="12FF63C8"/>
    <w:rsid w:val="152F7EDE"/>
    <w:rsid w:val="1638549E"/>
    <w:rsid w:val="18131D1F"/>
    <w:rsid w:val="18622CA6"/>
    <w:rsid w:val="18F824F4"/>
    <w:rsid w:val="190E777A"/>
    <w:rsid w:val="19552546"/>
    <w:rsid w:val="1A98650B"/>
    <w:rsid w:val="1BA26CAB"/>
    <w:rsid w:val="1BC07A28"/>
    <w:rsid w:val="1BD81857"/>
    <w:rsid w:val="1C0F30B5"/>
    <w:rsid w:val="1C173476"/>
    <w:rsid w:val="1E6B5BF2"/>
    <w:rsid w:val="1FA15E62"/>
    <w:rsid w:val="1FDB0379"/>
    <w:rsid w:val="216C6E3A"/>
    <w:rsid w:val="22E709B1"/>
    <w:rsid w:val="240B50C0"/>
    <w:rsid w:val="24E504B9"/>
    <w:rsid w:val="25AB7A3A"/>
    <w:rsid w:val="25C44658"/>
    <w:rsid w:val="25DF1492"/>
    <w:rsid w:val="25FC3DF2"/>
    <w:rsid w:val="262F0D66"/>
    <w:rsid w:val="266A3452"/>
    <w:rsid w:val="27344ED7"/>
    <w:rsid w:val="281431DC"/>
    <w:rsid w:val="28AA50F4"/>
    <w:rsid w:val="28EC1541"/>
    <w:rsid w:val="2B2333E5"/>
    <w:rsid w:val="2B522706"/>
    <w:rsid w:val="2BDA1A1F"/>
    <w:rsid w:val="2C097269"/>
    <w:rsid w:val="32645E27"/>
    <w:rsid w:val="3274548D"/>
    <w:rsid w:val="33CA19D4"/>
    <w:rsid w:val="34297F48"/>
    <w:rsid w:val="35826D5A"/>
    <w:rsid w:val="35E97FBD"/>
    <w:rsid w:val="35EF54F1"/>
    <w:rsid w:val="3683647F"/>
    <w:rsid w:val="36DB10C7"/>
    <w:rsid w:val="386D4F37"/>
    <w:rsid w:val="38AC0127"/>
    <w:rsid w:val="3B2220F5"/>
    <w:rsid w:val="3B32642A"/>
    <w:rsid w:val="3C3F7143"/>
    <w:rsid w:val="3CD10CF6"/>
    <w:rsid w:val="3ECA0ADA"/>
    <w:rsid w:val="3EF260B0"/>
    <w:rsid w:val="3FD1182D"/>
    <w:rsid w:val="4116642E"/>
    <w:rsid w:val="44146E94"/>
    <w:rsid w:val="441C4E1D"/>
    <w:rsid w:val="44776A02"/>
    <w:rsid w:val="44F85796"/>
    <w:rsid w:val="462D194E"/>
    <w:rsid w:val="46F44B95"/>
    <w:rsid w:val="4785241B"/>
    <w:rsid w:val="48184C8A"/>
    <w:rsid w:val="48403979"/>
    <w:rsid w:val="48BB1D99"/>
    <w:rsid w:val="4C433C79"/>
    <w:rsid w:val="4C5F5D3A"/>
    <w:rsid w:val="4E181C9F"/>
    <w:rsid w:val="4F850008"/>
    <w:rsid w:val="51FA302C"/>
    <w:rsid w:val="523F1387"/>
    <w:rsid w:val="52734B8D"/>
    <w:rsid w:val="54BC6CBF"/>
    <w:rsid w:val="54BE6593"/>
    <w:rsid w:val="554A0F08"/>
    <w:rsid w:val="55E504E9"/>
    <w:rsid w:val="563F1955"/>
    <w:rsid w:val="56B513F2"/>
    <w:rsid w:val="577E025B"/>
    <w:rsid w:val="57916565"/>
    <w:rsid w:val="57AD62B0"/>
    <w:rsid w:val="58624FA2"/>
    <w:rsid w:val="58675259"/>
    <w:rsid w:val="5A607FD5"/>
    <w:rsid w:val="5C537B15"/>
    <w:rsid w:val="5C8B2282"/>
    <w:rsid w:val="5D30024A"/>
    <w:rsid w:val="5D3E333B"/>
    <w:rsid w:val="5DA97360"/>
    <w:rsid w:val="5DF363BA"/>
    <w:rsid w:val="5FAD7930"/>
    <w:rsid w:val="5FB04C8E"/>
    <w:rsid w:val="61B06987"/>
    <w:rsid w:val="62233576"/>
    <w:rsid w:val="64456D75"/>
    <w:rsid w:val="64FA1B20"/>
    <w:rsid w:val="65B51314"/>
    <w:rsid w:val="687E630D"/>
    <w:rsid w:val="688B42A0"/>
    <w:rsid w:val="68A24F70"/>
    <w:rsid w:val="68C87588"/>
    <w:rsid w:val="6B956919"/>
    <w:rsid w:val="6C833235"/>
    <w:rsid w:val="6C835D8A"/>
    <w:rsid w:val="6CF63A92"/>
    <w:rsid w:val="6F207826"/>
    <w:rsid w:val="6F7251D7"/>
    <w:rsid w:val="6F8B7EA3"/>
    <w:rsid w:val="70197766"/>
    <w:rsid w:val="729F75AC"/>
    <w:rsid w:val="732F6CDB"/>
    <w:rsid w:val="747A2B0E"/>
    <w:rsid w:val="74FF49EE"/>
    <w:rsid w:val="7524023C"/>
    <w:rsid w:val="753E1357"/>
    <w:rsid w:val="75644ADD"/>
    <w:rsid w:val="75B02465"/>
    <w:rsid w:val="765A34F6"/>
    <w:rsid w:val="77EA751B"/>
    <w:rsid w:val="78C53AE4"/>
    <w:rsid w:val="792106BD"/>
    <w:rsid w:val="7AAF5264"/>
    <w:rsid w:val="7BDB75E1"/>
    <w:rsid w:val="7C004D58"/>
    <w:rsid w:val="7D252DA4"/>
    <w:rsid w:val="7D806178"/>
    <w:rsid w:val="7DE26F06"/>
    <w:rsid w:val="7E4159BB"/>
    <w:rsid w:val="7EB42631"/>
    <w:rsid w:val="7FF75A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5"/>
    <w:basedOn w:val="1"/>
    <w:next w:val="1"/>
    <w:semiHidden/>
    <w:unhideWhenUsed/>
    <w:qFormat/>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Body Text"/>
    <w:basedOn w:val="1"/>
    <w:semiHidden/>
    <w:unhideWhenUsed/>
    <w:qFormat/>
    <w:uiPriority w:val="99"/>
    <w:pPr>
      <w:spacing w:after="12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1">
    <w:name w:val="Strong"/>
    <w:basedOn w:val="10"/>
    <w:qFormat/>
    <w:uiPriority w:val="0"/>
    <w:rPr>
      <w:b/>
    </w:rPr>
  </w:style>
  <w:style w:type="character" w:styleId="12">
    <w:name w:val="FollowedHyperlink"/>
    <w:basedOn w:val="10"/>
    <w:qFormat/>
    <w:uiPriority w:val="0"/>
    <w:rPr>
      <w:color w:val="222222"/>
      <w:u w:val="none"/>
    </w:rPr>
  </w:style>
  <w:style w:type="character" w:styleId="13">
    <w:name w:val="Emphasis"/>
    <w:basedOn w:val="10"/>
    <w:qFormat/>
    <w:uiPriority w:val="0"/>
  </w:style>
  <w:style w:type="character" w:styleId="14">
    <w:name w:val="HTML Definition"/>
    <w:basedOn w:val="10"/>
    <w:qFormat/>
    <w:uiPriority w:val="0"/>
  </w:style>
  <w:style w:type="character" w:styleId="15">
    <w:name w:val="HTML Variable"/>
    <w:basedOn w:val="10"/>
    <w:qFormat/>
    <w:uiPriority w:val="0"/>
  </w:style>
  <w:style w:type="character" w:styleId="16">
    <w:name w:val="Hyperlink"/>
    <w:basedOn w:val="10"/>
    <w:qFormat/>
    <w:uiPriority w:val="0"/>
    <w:rPr>
      <w:color w:val="222222"/>
      <w:u w:val="none"/>
    </w:rPr>
  </w:style>
  <w:style w:type="character" w:styleId="17">
    <w:name w:val="HTML Code"/>
    <w:basedOn w:val="10"/>
    <w:qFormat/>
    <w:uiPriority w:val="0"/>
    <w:rPr>
      <w:rFonts w:ascii="Courier New" w:hAnsi="Courier New"/>
      <w:sz w:val="20"/>
    </w:rPr>
  </w:style>
  <w:style w:type="character" w:styleId="18">
    <w:name w:val="HTML Cite"/>
    <w:basedOn w:val="10"/>
    <w:qFormat/>
    <w:uiPriority w:val="0"/>
  </w:style>
  <w:style w:type="character" w:customStyle="1" w:styleId="19">
    <w:name w:val="bsharetext"/>
    <w:basedOn w:val="10"/>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3750</Words>
  <Characters>3797</Characters>
  <Lines>0</Lines>
  <Paragraphs>0</Paragraphs>
  <TotalTime>69</TotalTime>
  <ScaleCrop>false</ScaleCrop>
  <LinksUpToDate>false</LinksUpToDate>
  <CharactersWithSpaces>3806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2022-10-26T00:31:00Z</dcterms:created>
  <dc:creator>祝传佳</dc:creator>
  <cp:lastModifiedBy>ssssss</cp:lastModifiedBy>
  <cp:lastPrinted>2023-02-19T02:31:00Z</cp:lastPrinted>
  <dcterms:modified xsi:type="dcterms:W3CDTF">2023-10-26T08:33:24Z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345DAEB68F694BAAAF7CEA5F5BF8DC2B_13</vt:lpwstr>
  </property>
</Properties>
</file>