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02B3B" w:rsidRDefault="00426FD1">
      <w:pPr>
        <w:adjustRightInd w:val="0"/>
        <w:snapToGrid w:val="0"/>
        <w:spacing w:line="560" w:lineRule="exact"/>
        <w:jc w:val="center"/>
        <w:rPr>
          <w:rFonts w:ascii="方正小标宋_GBK" w:eastAsia="方正小标宋_GBK" w:hAnsi="方正小标宋_GBK" w:cs="方正小标宋_GBK"/>
          <w:sz w:val="44"/>
          <w:szCs w:val="44"/>
        </w:rPr>
      </w:pPr>
      <w:bookmarkStart w:id="0" w:name="OLE_LINK1"/>
      <w:bookmarkStart w:id="1" w:name="OLE_LINK9"/>
      <w:bookmarkStart w:id="2" w:name="OLE_LINK8"/>
      <w:r>
        <w:rPr>
          <w:rFonts w:ascii="方正小标宋_GBK" w:eastAsia="方正小标宋_GBK" w:hAnsi="方正小标宋_GBK" w:cs="方正小标宋_GBK" w:hint="eastAsia"/>
          <w:sz w:val="44"/>
          <w:szCs w:val="44"/>
        </w:rPr>
        <w:t>以习近平新时代中国特色社会主义思想为指</w:t>
      </w:r>
      <w:bookmarkEnd w:id="0"/>
      <w:r>
        <w:rPr>
          <w:rFonts w:ascii="方正小标宋_GBK" w:eastAsia="方正小标宋_GBK" w:hAnsi="方正小标宋_GBK" w:cs="方正小标宋_GBK" w:hint="eastAsia"/>
          <w:sz w:val="44"/>
          <w:szCs w:val="44"/>
        </w:rPr>
        <w:t>引奋力推进金融高质量发展与强国建设</w:t>
      </w:r>
    </w:p>
    <w:p w:rsidR="00202B3B" w:rsidRDefault="00202B3B">
      <w:pPr>
        <w:adjustRightInd w:val="0"/>
        <w:snapToGrid w:val="0"/>
        <w:spacing w:line="560" w:lineRule="exact"/>
        <w:ind w:firstLineChars="200" w:firstLine="881"/>
        <w:jc w:val="center"/>
        <w:rPr>
          <w:rFonts w:ascii="华文中宋" w:eastAsia="华文中宋" w:hAnsi="华文中宋" w:cs="华文中宋"/>
          <w:b/>
          <w:bCs/>
          <w:sz w:val="44"/>
          <w:szCs w:val="44"/>
        </w:rPr>
      </w:pPr>
    </w:p>
    <w:bookmarkEnd w:id="1"/>
    <w:p w:rsidR="00202B3B" w:rsidRDefault="00426FD1">
      <w:pPr>
        <w:pStyle w:val="a8"/>
        <w:widowControl/>
        <w:shd w:val="clear" w:color="auto" w:fill="FFFFFF"/>
        <w:spacing w:line="560" w:lineRule="exact"/>
        <w:rPr>
          <w:rFonts w:ascii="楷体" w:eastAsia="楷体" w:hAnsi="楷体" w:cs="楷体"/>
          <w:sz w:val="32"/>
          <w:szCs w:val="32"/>
        </w:rPr>
      </w:pPr>
      <w:r>
        <w:rPr>
          <w:rFonts w:ascii="楷体" w:eastAsia="楷体" w:hAnsi="楷体" w:cs="楷体" w:hint="eastAsia"/>
          <w:sz w:val="32"/>
          <w:szCs w:val="32"/>
        </w:rPr>
        <w:t>报告人：张倩</w:t>
      </w:r>
    </w:p>
    <w:p w:rsidR="00202B3B" w:rsidRDefault="00426FD1">
      <w:pPr>
        <w:pStyle w:val="a8"/>
        <w:widowControl/>
        <w:shd w:val="clear" w:color="auto" w:fill="FFFFFF"/>
        <w:spacing w:line="560" w:lineRule="exact"/>
        <w:rPr>
          <w:rFonts w:ascii="楷体" w:eastAsia="楷体" w:hAnsi="楷体" w:cs="楷体"/>
          <w:sz w:val="32"/>
          <w:szCs w:val="32"/>
        </w:rPr>
      </w:pPr>
      <w:r>
        <w:rPr>
          <w:rFonts w:ascii="楷体" w:eastAsia="楷体" w:hAnsi="楷体" w:cs="楷体" w:hint="eastAsia"/>
          <w:sz w:val="32"/>
          <w:szCs w:val="32"/>
        </w:rPr>
        <w:t>单位职务：华夏银行乌鲁木齐分行个人业务部副经理</w:t>
      </w:r>
      <w:r>
        <w:rPr>
          <w:rFonts w:ascii="楷体" w:eastAsia="楷体" w:hAnsi="楷体" w:cs="楷体" w:hint="eastAsia"/>
          <w:sz w:val="32"/>
          <w:szCs w:val="32"/>
        </w:rPr>
        <w:t xml:space="preserve">  </w:t>
      </w:r>
    </w:p>
    <w:p w:rsidR="00202B3B" w:rsidRDefault="00426FD1">
      <w:pPr>
        <w:pStyle w:val="a8"/>
        <w:widowControl/>
        <w:shd w:val="clear" w:color="auto" w:fill="FFFFFF"/>
        <w:spacing w:line="560" w:lineRule="exact"/>
        <w:rPr>
          <w:rFonts w:ascii="楷体" w:eastAsia="楷体" w:hAnsi="楷体" w:cs="楷体"/>
          <w:sz w:val="32"/>
          <w:szCs w:val="32"/>
        </w:rPr>
      </w:pPr>
      <w:r>
        <w:rPr>
          <w:rFonts w:ascii="楷体" w:eastAsia="楷体" w:hAnsi="楷体" w:cs="楷体" w:hint="eastAsia"/>
          <w:sz w:val="32"/>
          <w:szCs w:val="32"/>
        </w:rPr>
        <w:t>报告时间：</w:t>
      </w:r>
      <w:r>
        <w:rPr>
          <w:rFonts w:ascii="楷体" w:eastAsia="楷体" w:hAnsi="楷体" w:cs="楷体" w:hint="eastAsia"/>
          <w:sz w:val="32"/>
          <w:szCs w:val="32"/>
        </w:rPr>
        <w:t>2025</w:t>
      </w:r>
      <w:r>
        <w:rPr>
          <w:rFonts w:ascii="楷体" w:eastAsia="楷体" w:hAnsi="楷体" w:cs="楷体" w:hint="eastAsia"/>
          <w:sz w:val="32"/>
          <w:szCs w:val="32"/>
        </w:rPr>
        <w:t>年</w:t>
      </w:r>
      <w:r>
        <w:rPr>
          <w:rFonts w:ascii="楷体" w:eastAsia="楷体" w:hAnsi="楷体" w:cs="楷体" w:hint="eastAsia"/>
          <w:sz w:val="32"/>
          <w:szCs w:val="32"/>
        </w:rPr>
        <w:t>10</w:t>
      </w:r>
      <w:r>
        <w:rPr>
          <w:rFonts w:ascii="楷体" w:eastAsia="楷体" w:hAnsi="楷体" w:cs="楷体" w:hint="eastAsia"/>
          <w:sz w:val="32"/>
          <w:szCs w:val="32"/>
        </w:rPr>
        <w:t>月</w:t>
      </w:r>
      <w:r>
        <w:rPr>
          <w:rFonts w:ascii="楷体" w:eastAsia="楷体" w:hAnsi="楷体" w:cs="楷体" w:hint="eastAsia"/>
          <w:sz w:val="32"/>
          <w:szCs w:val="32"/>
        </w:rPr>
        <w:t>30</w:t>
      </w:r>
      <w:r>
        <w:rPr>
          <w:rFonts w:ascii="楷体" w:eastAsia="楷体" w:hAnsi="楷体" w:cs="楷体" w:hint="eastAsia"/>
          <w:sz w:val="32"/>
          <w:szCs w:val="32"/>
        </w:rPr>
        <w:t>日</w:t>
      </w:r>
    </w:p>
    <w:p w:rsidR="00202B3B" w:rsidRDefault="00202B3B">
      <w:pPr>
        <w:pStyle w:val="a8"/>
        <w:widowControl/>
        <w:shd w:val="clear" w:color="auto" w:fill="FFFFFF"/>
        <w:spacing w:line="560" w:lineRule="exact"/>
        <w:rPr>
          <w:rFonts w:ascii="仿宋" w:eastAsia="仿宋" w:hAnsi="仿宋" w:cs="仿宋"/>
          <w:sz w:val="32"/>
          <w:szCs w:val="32"/>
        </w:rPr>
      </w:pPr>
    </w:p>
    <w:p w:rsidR="00202B3B" w:rsidRDefault="00426FD1">
      <w:pPr>
        <w:pStyle w:val="a8"/>
        <w:widowControl/>
        <w:shd w:val="clear" w:color="auto" w:fill="FFFFFF"/>
        <w:spacing w:line="560" w:lineRule="exact"/>
        <w:rPr>
          <w:rFonts w:ascii="仿宋" w:eastAsia="仿宋" w:hAnsi="仿宋" w:cs="仿宋"/>
          <w:sz w:val="32"/>
          <w:szCs w:val="32"/>
        </w:rPr>
      </w:pPr>
      <w:r>
        <w:rPr>
          <w:rFonts w:ascii="仿宋" w:eastAsia="仿宋" w:hAnsi="仿宋" w:cs="仿宋"/>
          <w:sz w:val="32"/>
          <w:szCs w:val="32"/>
        </w:rPr>
        <w:t>同志们，朋友们：</w:t>
      </w:r>
    </w:p>
    <w:p w:rsidR="00202B3B" w:rsidRDefault="00426FD1">
      <w:pPr>
        <w:pStyle w:val="a8"/>
        <w:widowControl/>
        <w:shd w:val="clear" w:color="auto" w:fill="FFFFFF"/>
        <w:spacing w:line="560" w:lineRule="exact"/>
        <w:ind w:firstLineChars="200" w:firstLine="640"/>
        <w:rPr>
          <w:rFonts w:ascii="仿宋" w:eastAsia="仿宋" w:hAnsi="仿宋" w:cs="仿宋"/>
          <w:sz w:val="32"/>
          <w:szCs w:val="32"/>
        </w:rPr>
      </w:pPr>
      <w:r>
        <w:rPr>
          <w:rFonts w:ascii="仿宋" w:eastAsia="仿宋" w:hAnsi="仿宋" w:cs="仿宋"/>
          <w:sz w:val="32"/>
          <w:szCs w:val="32"/>
        </w:rPr>
        <w:t>今天，我们在这里共同探讨一个关系国家发展全局、牵动民族复兴伟业的时代命题</w:t>
      </w:r>
      <w:r>
        <w:rPr>
          <w:rFonts w:ascii="仿宋" w:eastAsia="仿宋" w:hAnsi="仿宋" w:cs="仿宋"/>
          <w:sz w:val="32"/>
          <w:szCs w:val="32"/>
        </w:rPr>
        <w:t>——</w:t>
      </w:r>
      <w:r>
        <w:rPr>
          <w:rFonts w:ascii="仿宋" w:eastAsia="仿宋" w:hAnsi="仿宋" w:cs="仿宋"/>
          <w:sz w:val="32"/>
          <w:szCs w:val="32"/>
        </w:rPr>
        <w:t>如何以习近平新时代中国特色社会主义思想为指引，坚定不移走中国特色金融发展之路，扎实推进金融高质量发展，加快建设金融强国！</w:t>
      </w:r>
    </w:p>
    <w:p w:rsidR="00202B3B" w:rsidRDefault="00426FD1">
      <w:pPr>
        <w:spacing w:line="560" w:lineRule="exact"/>
        <w:ind w:firstLineChars="200" w:firstLine="640"/>
      </w:pPr>
      <w:r>
        <w:rPr>
          <w:rFonts w:ascii="仿宋" w:eastAsia="仿宋" w:hAnsi="仿宋" w:cs="仿宋" w:hint="eastAsia"/>
          <w:sz w:val="32"/>
          <w:szCs w:val="32"/>
        </w:rPr>
        <w:t>金融是“国之重器”，更是现代经济的核心与血脉，其高质量发展关乎中国式现代化建设全局、民族复兴大业与人民切身利益。当前，全球经济增长动</w:t>
      </w:r>
      <w:r>
        <w:rPr>
          <w:rFonts w:ascii="仿宋" w:eastAsia="仿宋" w:hAnsi="仿宋" w:cs="仿宋" w:hint="eastAsia"/>
          <w:sz w:val="32"/>
          <w:szCs w:val="32"/>
        </w:rPr>
        <w:t>能趋弱，国际金融形式复杂多变，国内经济正处于转型升级关键阶段，金融业既面临金融科技革新、绿色发展等历史机遇，也需要应对风险防控、监管升级等多重挑战。习近平新时代中国特色社会主义思想为金融发展提供了根本遵循，明确了坚定不移走中国特色金融发展之路的方向。深入学习贯彻这一重要思想，做好科技、绿色、普惠、养老、数字金融“五篇大文章”为重点，统筹发展与安全，强化金融服务实体经济质效，这，</w:t>
      </w:r>
      <w:r>
        <w:rPr>
          <w:rFonts w:ascii="仿宋" w:eastAsia="仿宋" w:hAnsi="仿宋" w:cs="仿宋" w:hint="eastAsia"/>
          <w:sz w:val="32"/>
          <w:szCs w:val="32"/>
        </w:rPr>
        <w:t>正是推动金融高质量发展、加快建设金融强国的必</w:t>
      </w:r>
      <w:r>
        <w:rPr>
          <w:rFonts w:ascii="仿宋" w:eastAsia="仿宋" w:hAnsi="仿宋" w:cs="仿宋" w:hint="eastAsia"/>
          <w:sz w:val="32"/>
          <w:szCs w:val="32"/>
        </w:rPr>
        <w:lastRenderedPageBreak/>
        <w:t>然要求与实践路径！</w:t>
      </w:r>
    </w:p>
    <w:p w:rsidR="00202B3B" w:rsidRDefault="00426FD1">
      <w:pPr>
        <w:numPr>
          <w:ilvl w:val="0"/>
          <w:numId w:val="1"/>
        </w:num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深刻</w:t>
      </w:r>
      <w:r>
        <w:rPr>
          <w:rFonts w:ascii="黑体" w:eastAsia="黑体" w:hAnsi="黑体" w:cs="黑体" w:hint="eastAsia"/>
          <w:sz w:val="32"/>
          <w:szCs w:val="32"/>
        </w:rPr>
        <w:t>把握</w:t>
      </w:r>
      <w:r>
        <w:rPr>
          <w:rFonts w:ascii="黑体" w:eastAsia="黑体" w:hAnsi="黑体" w:cs="黑体" w:hint="eastAsia"/>
          <w:sz w:val="32"/>
          <w:szCs w:val="32"/>
        </w:rPr>
        <w:t>我们面临的形势与任务</w:t>
      </w:r>
    </w:p>
    <w:p w:rsidR="00202B3B" w:rsidRDefault="00426FD1">
      <w:pPr>
        <w:spacing w:line="560" w:lineRule="exact"/>
        <w:ind w:firstLineChars="200" w:firstLine="640"/>
        <w:rPr>
          <w:rFonts w:ascii="仿宋" w:eastAsia="仿宋" w:hAnsi="仿宋" w:cs="仿宋"/>
          <w:sz w:val="32"/>
        </w:rPr>
      </w:pPr>
      <w:r>
        <w:rPr>
          <w:rFonts w:ascii="仿宋" w:eastAsia="仿宋" w:hAnsi="仿宋" w:cs="仿宋"/>
          <w:sz w:val="32"/>
        </w:rPr>
        <w:t>要行稳致远，必先认清方位。当前，我们面临的金融形势是怎样的呢？</w:t>
      </w:r>
    </w:p>
    <w:p w:rsidR="00202B3B" w:rsidRDefault="00426FD1">
      <w:pPr>
        <w:spacing w:line="560" w:lineRule="exact"/>
        <w:ind w:firstLineChars="200" w:firstLine="643"/>
        <w:rPr>
          <w:rFonts w:ascii="仿宋" w:eastAsia="仿宋" w:hAnsi="仿宋" w:cs="仿宋"/>
          <w:b/>
          <w:bCs/>
          <w:sz w:val="32"/>
        </w:rPr>
      </w:pPr>
      <w:r>
        <w:rPr>
          <w:rFonts w:ascii="仿宋" w:eastAsia="仿宋" w:hAnsi="仿宋" w:cs="仿宋"/>
          <w:b/>
          <w:bCs/>
          <w:sz w:val="32"/>
        </w:rPr>
        <w:t>首先，国际金融形势复杂严峻，我们必须保持清醒。</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sz w:val="32"/>
        </w:rPr>
        <w:t>经济增长动能走弱一季度以来全球经济增速动能继续衰减，供给侧相对稳定，需求侧偏弱。消费市场扩张步伐放缓，尽管二季度美国</w:t>
      </w:r>
      <w:r>
        <w:rPr>
          <w:rFonts w:ascii="仿宋" w:eastAsia="仿宋" w:hAnsi="仿宋" w:cs="仿宋"/>
          <w:sz w:val="32"/>
        </w:rPr>
        <w:t>“</w:t>
      </w:r>
      <w:r>
        <w:rPr>
          <w:rFonts w:ascii="仿宋" w:eastAsia="仿宋" w:hAnsi="仿宋" w:cs="仿宋"/>
          <w:sz w:val="32"/>
        </w:rPr>
        <w:t>抢进口</w:t>
      </w:r>
      <w:r>
        <w:rPr>
          <w:rFonts w:ascii="仿宋" w:eastAsia="仿宋" w:hAnsi="仿宋" w:cs="仿宋"/>
          <w:sz w:val="32"/>
        </w:rPr>
        <w:t>”</w:t>
      </w:r>
      <w:r>
        <w:rPr>
          <w:rFonts w:ascii="仿宋" w:eastAsia="仿宋" w:hAnsi="仿宋" w:cs="仿宋"/>
          <w:sz w:val="32"/>
        </w:rPr>
        <w:t>效应退坡后重回正增长；欧元区经济复苏乏力，但欧元区</w:t>
      </w:r>
      <w:r>
        <w:rPr>
          <w:rFonts w:ascii="仿宋" w:eastAsia="仿宋" w:hAnsi="仿宋" w:cs="仿宋"/>
          <w:sz w:val="32"/>
        </w:rPr>
        <w:t>4</w:t>
      </w:r>
      <w:r>
        <w:rPr>
          <w:rFonts w:ascii="仿宋" w:eastAsia="仿宋" w:hAnsi="仿宋" w:cs="仿宋"/>
          <w:sz w:val="32"/>
        </w:rPr>
        <w:t>月出口同比下降</w:t>
      </w:r>
      <w:r>
        <w:rPr>
          <w:rFonts w:ascii="仿宋" w:eastAsia="仿宋" w:hAnsi="仿宋" w:cs="仿宋"/>
          <w:sz w:val="32"/>
        </w:rPr>
        <w:t>1.4%</w:t>
      </w:r>
      <w:r>
        <w:rPr>
          <w:rFonts w:ascii="仿宋" w:eastAsia="仿宋" w:hAnsi="仿宋" w:cs="仿宋"/>
          <w:sz w:val="32"/>
        </w:rPr>
        <w:t>，受美国关税威胁；外需疲软拖累出口，日本经济面临内外双重挑战；作为出口导向型经济体的东盟五国，新加坡和泰国下调了</w:t>
      </w:r>
      <w:r>
        <w:rPr>
          <w:rFonts w:ascii="仿宋" w:eastAsia="仿宋" w:hAnsi="仿宋" w:cs="仿宋"/>
          <w:sz w:val="32"/>
        </w:rPr>
        <w:t>2025</w:t>
      </w:r>
      <w:r>
        <w:rPr>
          <w:rFonts w:ascii="仿宋" w:eastAsia="仿宋" w:hAnsi="仿宋" w:cs="仿宋"/>
          <w:sz w:val="32"/>
        </w:rPr>
        <w:t>年的增长预期，受美国关税打击较大。</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sz w:val="32"/>
        </w:rPr>
        <w:t>主要经济体货币政策分化，由于各经济体经济发展水平不同，银行业收益出现分化，如美国银行业受益于新人工智能和数字科技的热潮，一季度各大行继续做大投行、并购融资、</w:t>
      </w:r>
      <w:r>
        <w:rPr>
          <w:rFonts w:ascii="仿宋" w:eastAsia="仿宋" w:hAnsi="仿宋" w:cs="仿宋"/>
          <w:sz w:val="32"/>
        </w:rPr>
        <w:t>资管业务，并实现一季度归母净利润</w:t>
      </w:r>
      <w:r>
        <w:rPr>
          <w:rFonts w:ascii="仿宋" w:eastAsia="仿宋" w:hAnsi="仿宋" w:cs="仿宋"/>
          <w:sz w:val="32"/>
        </w:rPr>
        <w:t>796</w:t>
      </w:r>
      <w:r>
        <w:rPr>
          <w:rFonts w:ascii="仿宋" w:eastAsia="仿宋" w:hAnsi="仿宋" w:cs="仿宋"/>
          <w:sz w:val="32"/>
        </w:rPr>
        <w:t>亿美元，同比增长</w:t>
      </w:r>
      <w:r>
        <w:rPr>
          <w:rFonts w:ascii="仿宋" w:eastAsia="仿宋" w:hAnsi="仿宋" w:cs="仿宋"/>
          <w:sz w:val="32"/>
        </w:rPr>
        <w:t>9.3%</w:t>
      </w:r>
      <w:r>
        <w:rPr>
          <w:rFonts w:ascii="仿宋" w:eastAsia="仿宋" w:hAnsi="仿宋" w:cs="仿宋"/>
          <w:sz w:val="32"/>
        </w:rPr>
        <w:t>；而澳大利亚银行业受央行连续降息影响，一季度净息差继续收窄，归母净利润同比减少</w:t>
      </w:r>
      <w:r>
        <w:rPr>
          <w:rFonts w:ascii="仿宋" w:eastAsia="仿宋" w:hAnsi="仿宋" w:cs="仿宋"/>
          <w:sz w:val="32"/>
        </w:rPr>
        <w:t>2.3%</w:t>
      </w:r>
      <w:r>
        <w:rPr>
          <w:rFonts w:ascii="仿宋" w:eastAsia="仿宋" w:hAnsi="仿宋" w:cs="仿宋"/>
          <w:sz w:val="32"/>
        </w:rPr>
        <w:t>。</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hint="eastAsia"/>
          <w:sz w:val="32"/>
        </w:rPr>
        <w:t>自</w:t>
      </w:r>
      <w:r>
        <w:rPr>
          <w:rFonts w:ascii="仿宋" w:eastAsia="仿宋" w:hAnsi="仿宋" w:cs="仿宋"/>
          <w:sz w:val="32"/>
        </w:rPr>
        <w:t>2025</w:t>
      </w:r>
      <w:r>
        <w:rPr>
          <w:rFonts w:ascii="仿宋" w:eastAsia="仿宋" w:hAnsi="仿宋" w:cs="仿宋"/>
          <w:sz w:val="32"/>
        </w:rPr>
        <w:t>年二季度</w:t>
      </w:r>
      <w:r>
        <w:rPr>
          <w:rFonts w:ascii="仿宋" w:eastAsia="仿宋" w:hAnsi="仿宋" w:cs="仿宋" w:hint="eastAsia"/>
          <w:sz w:val="32"/>
        </w:rPr>
        <w:t>以来，</w:t>
      </w:r>
      <w:r>
        <w:rPr>
          <w:rFonts w:ascii="仿宋" w:eastAsia="仿宋" w:hAnsi="仿宋" w:cs="仿宋"/>
          <w:sz w:val="32"/>
        </w:rPr>
        <w:t>贸易保护主义</w:t>
      </w:r>
      <w:r>
        <w:rPr>
          <w:rFonts w:ascii="仿宋" w:eastAsia="仿宋" w:hAnsi="仿宋" w:cs="仿宋" w:hint="eastAsia"/>
          <w:sz w:val="32"/>
        </w:rPr>
        <w:t>持续</w:t>
      </w:r>
      <w:r>
        <w:rPr>
          <w:rFonts w:ascii="仿宋" w:eastAsia="仿宋" w:hAnsi="仿宋" w:cs="仿宋"/>
          <w:sz w:val="32"/>
        </w:rPr>
        <w:t>扰动，美国宣布的</w:t>
      </w:r>
      <w:r>
        <w:rPr>
          <w:rFonts w:ascii="仿宋" w:eastAsia="仿宋" w:hAnsi="仿宋" w:cs="仿宋"/>
          <w:sz w:val="32"/>
        </w:rPr>
        <w:t>“</w:t>
      </w:r>
      <w:r>
        <w:rPr>
          <w:rFonts w:ascii="仿宋" w:eastAsia="仿宋" w:hAnsi="仿宋" w:cs="仿宋"/>
          <w:sz w:val="32"/>
        </w:rPr>
        <w:t>对等关税</w:t>
      </w:r>
      <w:r>
        <w:rPr>
          <w:rFonts w:ascii="仿宋" w:eastAsia="仿宋" w:hAnsi="仿宋" w:cs="仿宋"/>
          <w:sz w:val="32"/>
        </w:rPr>
        <w:t>”</w:t>
      </w:r>
      <w:r>
        <w:rPr>
          <w:rFonts w:ascii="仿宋" w:eastAsia="仿宋" w:hAnsi="仿宋" w:cs="仿宋"/>
          <w:sz w:val="32"/>
        </w:rPr>
        <w:t>远远超出世界预期，导致国际贸易和金融市场的紊乱，引起国际贸易和金融市场动荡，全球</w:t>
      </w:r>
      <w:r>
        <w:rPr>
          <w:rFonts w:ascii="仿宋" w:eastAsia="仿宋" w:hAnsi="仿宋" w:cs="仿宋"/>
          <w:sz w:val="32"/>
        </w:rPr>
        <w:t>FDI</w:t>
      </w:r>
      <w:r>
        <w:rPr>
          <w:rFonts w:ascii="仿宋" w:eastAsia="仿宋" w:hAnsi="仿宋" w:cs="仿宋"/>
          <w:sz w:val="32"/>
        </w:rPr>
        <w:t>回升，但证券投资风险厌恶情绪抬头。</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sz w:val="32"/>
        </w:rPr>
        <w:lastRenderedPageBreak/>
        <w:t>金融稳定风险犹存虽然通胀已经开始减缓，但是全球经济仍然没有起色，全球金融体系依旧脆弱，高利率和结构性需求疲软继续令商业地产市场承压，此外，可能与全球金融体系脆弱性产生不利影响的外部威胁正在增加，如地缘政治风险、气候变化相关风险等。</w:t>
      </w:r>
    </w:p>
    <w:p w:rsidR="00202B3B" w:rsidRDefault="00426FD1">
      <w:pPr>
        <w:spacing w:line="560" w:lineRule="exact"/>
        <w:ind w:firstLineChars="200" w:firstLine="643"/>
        <w:rPr>
          <w:rFonts w:ascii="仿宋" w:eastAsia="仿宋" w:hAnsi="仿宋" w:cs="仿宋"/>
          <w:b/>
          <w:bCs/>
          <w:sz w:val="32"/>
        </w:rPr>
      </w:pPr>
      <w:r>
        <w:rPr>
          <w:rFonts w:ascii="仿宋" w:eastAsia="仿宋" w:hAnsi="仿宋" w:cs="仿宋"/>
          <w:b/>
          <w:bCs/>
          <w:sz w:val="32"/>
        </w:rPr>
        <w:t>其次，国内金融形势稳中向好，我们更需坚定信心。</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sz w:val="32"/>
        </w:rPr>
        <w:t>货币政策适度宽松中国人民银行自</w:t>
      </w:r>
      <w:r>
        <w:rPr>
          <w:rFonts w:ascii="仿宋" w:eastAsia="仿宋" w:hAnsi="仿宋" w:cs="仿宋"/>
          <w:sz w:val="32"/>
        </w:rPr>
        <w:t>2025</w:t>
      </w:r>
      <w:r>
        <w:rPr>
          <w:rFonts w:ascii="仿宋" w:eastAsia="仿宋" w:hAnsi="仿宋" w:cs="仿宋"/>
          <w:sz w:val="32"/>
        </w:rPr>
        <w:t>年起，通过灵活运用多种货币政策工具，通过降低存款准备金率、保持流动性充裕等措施，实施适度宽松的货币政策。下调促进金融市场利率和社会综合融资成本下行的政策利率、结构性货币政策工具利率和个人住房公积</w:t>
      </w:r>
      <w:r>
        <w:rPr>
          <w:rFonts w:ascii="仿宋" w:eastAsia="仿宋" w:hAnsi="仿宋" w:cs="仿宋"/>
          <w:sz w:val="32"/>
        </w:rPr>
        <w:t>金贷款利率，促进财政市场利率和综合融资。</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hint="eastAsia"/>
          <w:sz w:val="32"/>
        </w:rPr>
        <w:t>不断</w:t>
      </w:r>
      <w:r>
        <w:rPr>
          <w:rFonts w:ascii="仿宋" w:eastAsia="仿宋" w:hAnsi="仿宋" w:cs="仿宋"/>
          <w:sz w:val="32"/>
        </w:rPr>
        <w:t>提升金融服务质效</w:t>
      </w:r>
      <w:r>
        <w:rPr>
          <w:rFonts w:ascii="仿宋" w:eastAsia="仿宋" w:hAnsi="仿宋" w:cs="仿宋" w:hint="eastAsia"/>
          <w:sz w:val="32"/>
        </w:rPr>
        <w:t>，</w:t>
      </w:r>
      <w:r>
        <w:rPr>
          <w:rFonts w:ascii="仿宋" w:eastAsia="仿宋" w:hAnsi="仿宋" w:cs="仿宋"/>
          <w:sz w:val="32"/>
        </w:rPr>
        <w:t>围绕支持科技创新、提振消费、小微企业、稳外贸等，加强金融</w:t>
      </w:r>
      <w:r>
        <w:rPr>
          <w:rFonts w:ascii="仿宋" w:eastAsia="仿宋" w:hAnsi="仿宋" w:cs="仿宋"/>
          <w:sz w:val="32"/>
        </w:rPr>
        <w:t>“</w:t>
      </w:r>
      <w:r>
        <w:rPr>
          <w:rFonts w:ascii="仿宋" w:eastAsia="仿宋" w:hAnsi="仿宋" w:cs="仿宋"/>
          <w:sz w:val="32"/>
        </w:rPr>
        <w:t>五篇大文章</w:t>
      </w:r>
      <w:r>
        <w:rPr>
          <w:rFonts w:ascii="仿宋" w:eastAsia="仿宋" w:hAnsi="仿宋" w:cs="仿宋"/>
          <w:sz w:val="32"/>
        </w:rPr>
        <w:t>”</w:t>
      </w:r>
      <w:r>
        <w:rPr>
          <w:rFonts w:ascii="仿宋" w:eastAsia="仿宋" w:hAnsi="仿宋" w:cs="仿宋"/>
          <w:sz w:val="32"/>
        </w:rPr>
        <w:t>工作统筹。</w:t>
      </w:r>
      <w:r>
        <w:rPr>
          <w:rFonts w:ascii="仿宋" w:eastAsia="仿宋" w:hAnsi="仿宋" w:cs="仿宋"/>
          <w:sz w:val="32"/>
        </w:rPr>
        <w:t>6</w:t>
      </w:r>
      <w:r>
        <w:rPr>
          <w:rFonts w:ascii="仿宋" w:eastAsia="仿宋" w:hAnsi="仿宋" w:cs="仿宋"/>
          <w:sz w:val="32"/>
        </w:rPr>
        <w:t>月末，发放科技贷款、绿色贷款、普惠型小微贷款、养老产业贷款、数字经济贷款同比增速分别达到</w:t>
      </w:r>
      <w:r>
        <w:rPr>
          <w:rFonts w:ascii="仿宋" w:eastAsia="仿宋" w:hAnsi="仿宋" w:cs="仿宋"/>
          <w:sz w:val="32"/>
        </w:rPr>
        <w:t>12.5%</w:t>
      </w:r>
      <w:r>
        <w:rPr>
          <w:rFonts w:ascii="仿宋" w:eastAsia="仿宋" w:hAnsi="仿宋" w:cs="仿宋"/>
          <w:sz w:val="32"/>
        </w:rPr>
        <w:t>、</w:t>
      </w:r>
      <w:r>
        <w:rPr>
          <w:rFonts w:ascii="仿宋" w:eastAsia="仿宋" w:hAnsi="仿宋" w:cs="仿宋"/>
          <w:sz w:val="32"/>
        </w:rPr>
        <w:t>25.5%</w:t>
      </w:r>
      <w:r>
        <w:rPr>
          <w:rFonts w:ascii="仿宋" w:eastAsia="仿宋" w:hAnsi="仿宋" w:cs="仿宋"/>
          <w:sz w:val="32"/>
        </w:rPr>
        <w:t>、</w:t>
      </w:r>
      <w:r>
        <w:rPr>
          <w:rFonts w:ascii="仿宋" w:eastAsia="仿宋" w:hAnsi="仿宋" w:cs="仿宋"/>
          <w:sz w:val="32"/>
        </w:rPr>
        <w:t>12.3%</w:t>
      </w:r>
      <w:r>
        <w:rPr>
          <w:rFonts w:ascii="仿宋" w:eastAsia="仿宋" w:hAnsi="仿宋" w:cs="仿宋"/>
          <w:sz w:val="32"/>
        </w:rPr>
        <w:t>、</w:t>
      </w:r>
      <w:r>
        <w:rPr>
          <w:rFonts w:ascii="仿宋" w:eastAsia="仿宋" w:hAnsi="仿宋" w:cs="仿宋"/>
          <w:sz w:val="32"/>
        </w:rPr>
        <w:t>43%</w:t>
      </w:r>
      <w:r>
        <w:rPr>
          <w:rFonts w:ascii="仿宋" w:eastAsia="仿宋" w:hAnsi="仿宋" w:cs="仿宋"/>
          <w:sz w:val="32"/>
        </w:rPr>
        <w:t>和</w:t>
      </w:r>
      <w:r>
        <w:rPr>
          <w:rFonts w:ascii="仿宋" w:eastAsia="仿宋" w:hAnsi="仿宋" w:cs="仿宋"/>
          <w:sz w:val="32"/>
        </w:rPr>
        <w:t>11.5%</w:t>
      </w:r>
      <w:r>
        <w:rPr>
          <w:rFonts w:ascii="仿宋" w:eastAsia="仿宋" w:hAnsi="仿宋" w:cs="仿宋"/>
          <w:sz w:val="32"/>
        </w:rPr>
        <w:t>。</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sz w:val="32"/>
        </w:rPr>
        <w:t>重点领域的风险得到了有效控制</w:t>
      </w:r>
      <w:r>
        <w:rPr>
          <w:rFonts w:ascii="仿宋" w:eastAsia="仿宋" w:hAnsi="仿宋" w:cs="仿宋" w:hint="eastAsia"/>
          <w:sz w:val="32"/>
        </w:rPr>
        <w:t>，</w:t>
      </w:r>
      <w:r>
        <w:rPr>
          <w:rFonts w:ascii="仿宋" w:eastAsia="仿宋" w:hAnsi="仿宋" w:cs="仿宋"/>
          <w:sz w:val="32"/>
        </w:rPr>
        <w:t>金融支持融资平台的债务风险化解取得显著成果，中小银行的改革也在顺利推进，重点机构和重点地区的金融风险得到了有序处理。优化房地产金融的宏观审慎管理，助力加快新型房地产发展模式的建立，并坚定支持资本市场的平稳运作。</w:t>
      </w:r>
    </w:p>
    <w:p w:rsidR="00202B3B" w:rsidRDefault="00426FD1">
      <w:pPr>
        <w:spacing w:line="560" w:lineRule="exact"/>
        <w:ind w:firstLineChars="200" w:firstLine="640"/>
        <w:rPr>
          <w:rFonts w:ascii="仿宋" w:eastAsia="仿宋" w:hAnsi="仿宋" w:cs="仿宋"/>
          <w:sz w:val="32"/>
        </w:rPr>
      </w:pPr>
      <w:r>
        <w:rPr>
          <w:rFonts w:ascii="仿宋" w:eastAsia="仿宋" w:hAnsi="仿宋" w:cs="仿宋"/>
          <w:sz w:val="32"/>
        </w:rPr>
        <w:t>金融开放稳步扩大继续推进人民币跨境支付系统</w:t>
      </w:r>
      <w:r>
        <w:rPr>
          <w:rFonts w:ascii="仿宋" w:eastAsia="仿宋" w:hAnsi="仿宋" w:cs="仿宋"/>
          <w:sz w:val="32"/>
        </w:rPr>
        <w:t>(CIPS)</w:t>
      </w:r>
      <w:r>
        <w:rPr>
          <w:rFonts w:ascii="仿宋" w:eastAsia="仿宋" w:hAnsi="仿宋" w:cs="仿宋"/>
          <w:sz w:val="32"/>
        </w:rPr>
        <w:t>建设发展，内地与香港快速支付系统互联互通并已上线，与多国跨</w:t>
      </w:r>
      <w:r>
        <w:rPr>
          <w:rFonts w:ascii="仿宋" w:eastAsia="仿宋" w:hAnsi="仿宋" w:cs="仿宋"/>
          <w:sz w:val="32"/>
        </w:rPr>
        <w:lastRenderedPageBreak/>
        <w:t>境二维码支付、数字化人民币跨境支付场景不断丰富，多边央行数字货币桥跨境支付已取得积极进展。</w:t>
      </w:r>
    </w:p>
    <w:p w:rsidR="00202B3B" w:rsidRDefault="00426FD1">
      <w:pPr>
        <w:spacing w:line="560" w:lineRule="exact"/>
        <w:ind w:firstLineChars="200" w:firstLine="643"/>
        <w:rPr>
          <w:rFonts w:ascii="仿宋" w:eastAsia="仿宋" w:hAnsi="仿宋" w:cs="仿宋"/>
          <w:b/>
          <w:bCs/>
          <w:sz w:val="32"/>
        </w:rPr>
      </w:pPr>
      <w:r>
        <w:rPr>
          <w:rFonts w:ascii="仿宋" w:eastAsia="仿宋" w:hAnsi="仿宋" w:cs="仿宋"/>
          <w:b/>
          <w:bCs/>
          <w:sz w:val="32"/>
        </w:rPr>
        <w:t>再次，我国金融发展面临前所未有的历史机遇，我们必须牢牢抓住。</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sz w:val="32"/>
        </w:rPr>
        <w:t>第四次金融革命迎来大好的发展机遇，</w:t>
      </w:r>
      <w:r>
        <w:rPr>
          <w:rFonts w:ascii="仿宋" w:eastAsia="仿宋" w:hAnsi="仿宋" w:cs="仿宋"/>
          <w:sz w:val="32"/>
        </w:rPr>
        <w:t>而金融科技引领的金融业集成式创新将成为最大的特点之一。用金融科技完善中国特色科创金融体系，通过金融科技进一步改进服务，改善金融质量，利用大数据、人工智能等方式加强对于贷款风险的判断与信贷的审批，提高服务质量，给予科技创新企业提供精准的金融服务。</w:t>
      </w:r>
      <w:r>
        <w:rPr>
          <w:rFonts w:ascii="仿宋" w:eastAsia="仿宋" w:hAnsi="仿宋" w:cs="仿宋"/>
          <w:sz w:val="32"/>
        </w:rPr>
        <w:t xml:space="preserve"> </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sz w:val="32"/>
        </w:rPr>
        <w:t>国家继续对绿色金融、普惠金融给予政策上的扶持，将有利于金融机构的发展，将使更多的群体享受到金融机构的服务。如金融机构加大对绿色产业项目的支持力度，助推经济发展；用数字普惠金融等模式支持小微企业、农民。</w:t>
      </w:r>
    </w:p>
    <w:p w:rsidR="00202B3B" w:rsidRDefault="00426FD1">
      <w:pPr>
        <w:spacing w:line="560" w:lineRule="exact"/>
        <w:ind w:firstLineChars="200" w:firstLine="640"/>
        <w:rPr>
          <w:rFonts w:ascii="仿宋" w:eastAsia="仿宋" w:hAnsi="仿宋" w:cs="仿宋"/>
          <w:sz w:val="32"/>
        </w:rPr>
      </w:pPr>
      <w:r>
        <w:rPr>
          <w:rFonts w:ascii="仿宋" w:eastAsia="仿宋" w:hAnsi="仿宋" w:cs="仿宋"/>
          <w:sz w:val="32"/>
        </w:rPr>
        <w:t>要打造</w:t>
      </w:r>
      <w:r>
        <w:rPr>
          <w:rFonts w:ascii="仿宋" w:eastAsia="仿宋" w:hAnsi="仿宋" w:cs="仿宋"/>
          <w:sz w:val="32"/>
        </w:rPr>
        <w:t>“</w:t>
      </w:r>
      <w:r>
        <w:rPr>
          <w:rFonts w:ascii="仿宋" w:eastAsia="仿宋" w:hAnsi="仿宋" w:cs="仿宋"/>
          <w:sz w:val="32"/>
        </w:rPr>
        <w:t>双循环</w:t>
      </w:r>
      <w:r>
        <w:rPr>
          <w:rFonts w:ascii="仿宋" w:eastAsia="仿宋" w:hAnsi="仿宋" w:cs="仿宋"/>
          <w:sz w:val="32"/>
        </w:rPr>
        <w:t>”</w:t>
      </w:r>
      <w:r>
        <w:rPr>
          <w:rFonts w:ascii="仿宋" w:eastAsia="仿宋" w:hAnsi="仿宋" w:cs="仿宋"/>
          <w:sz w:val="32"/>
        </w:rPr>
        <w:t>格局下产业链金融，</w:t>
      </w:r>
      <w:r>
        <w:rPr>
          <w:rFonts w:ascii="仿宋" w:eastAsia="仿宋" w:hAnsi="仿宋" w:cs="仿宋"/>
          <w:sz w:val="32"/>
        </w:rPr>
        <w:t>“</w:t>
      </w:r>
      <w:r>
        <w:rPr>
          <w:rFonts w:ascii="仿宋" w:eastAsia="仿宋" w:hAnsi="仿宋" w:cs="仿宋"/>
          <w:sz w:val="32"/>
        </w:rPr>
        <w:t>双循环</w:t>
      </w:r>
      <w:r>
        <w:rPr>
          <w:rFonts w:ascii="仿宋" w:eastAsia="仿宋" w:hAnsi="仿宋" w:cs="仿宋"/>
          <w:sz w:val="32"/>
        </w:rPr>
        <w:t>”</w:t>
      </w:r>
      <w:r>
        <w:rPr>
          <w:rFonts w:ascii="仿宋" w:eastAsia="仿宋" w:hAnsi="仿宋" w:cs="仿宋"/>
          <w:sz w:val="32"/>
        </w:rPr>
        <w:t>新发展格局的构建离</w:t>
      </w:r>
      <w:r>
        <w:rPr>
          <w:rFonts w:ascii="仿宋" w:eastAsia="仿宋" w:hAnsi="仿宋" w:cs="仿宋"/>
          <w:sz w:val="32"/>
        </w:rPr>
        <w:t>不开适宜的产业链金融环境，在金融机构方面要为全产业链上下游企业提供综合金融服务，强化金融服务链条，扩大产业链上下游企业的业务经营边界，拓宽业务发展空间，进而提高服务实体经济的能力。</w:t>
      </w:r>
    </w:p>
    <w:p w:rsidR="00202B3B" w:rsidRDefault="00426FD1">
      <w:pPr>
        <w:spacing w:line="560" w:lineRule="exact"/>
        <w:ind w:firstLineChars="200" w:firstLine="640"/>
        <w:rPr>
          <w:rFonts w:ascii="仿宋" w:eastAsia="仿宋" w:hAnsi="仿宋" w:cs="仿宋"/>
          <w:sz w:val="32"/>
        </w:rPr>
      </w:pPr>
      <w:r>
        <w:rPr>
          <w:rFonts w:ascii="仿宋" w:eastAsia="仿宋" w:hAnsi="仿宋" w:cs="仿宋"/>
          <w:sz w:val="32"/>
        </w:rPr>
        <w:t>人民币国际化推进金融业对外开放水平高，人民币国际化稳步推进。深入完善跨境人民币政策框架，提高人民币使用的方便性和接受程度，为跨境支付、结算、融资等业务的增长将给金融机构带来较多的跨境业务机会。</w:t>
      </w:r>
    </w:p>
    <w:p w:rsidR="00202B3B" w:rsidRDefault="00426FD1">
      <w:pPr>
        <w:spacing w:line="560" w:lineRule="exact"/>
        <w:ind w:firstLineChars="200" w:firstLine="643"/>
        <w:rPr>
          <w:rFonts w:ascii="仿宋" w:eastAsia="仿宋" w:hAnsi="仿宋" w:cs="仿宋"/>
          <w:b/>
          <w:bCs/>
          <w:sz w:val="32"/>
        </w:rPr>
      </w:pPr>
      <w:r>
        <w:rPr>
          <w:rFonts w:ascii="仿宋" w:eastAsia="仿宋" w:hAnsi="仿宋" w:cs="仿宋"/>
          <w:b/>
          <w:bCs/>
          <w:sz w:val="32"/>
        </w:rPr>
        <w:lastRenderedPageBreak/>
        <w:t>同时，我们必须正视前进道路上的新挑战，做到未雨绸缪。</w:t>
      </w:r>
    </w:p>
    <w:p w:rsidR="00202B3B" w:rsidRDefault="00426FD1">
      <w:pPr>
        <w:spacing w:line="560" w:lineRule="exact"/>
        <w:ind w:firstLineChars="200" w:firstLine="640"/>
        <w:rPr>
          <w:rFonts w:ascii="仿宋" w:eastAsia="仿宋" w:hAnsi="仿宋" w:cs="仿宋"/>
          <w:sz w:val="32"/>
        </w:rPr>
      </w:pPr>
      <w:r>
        <w:rPr>
          <w:rFonts w:ascii="仿宋" w:eastAsia="仿宋" w:hAnsi="仿宋" w:cs="仿宋"/>
          <w:sz w:val="32"/>
        </w:rPr>
        <w:t>外部环境的不确定性</w:t>
      </w:r>
      <w:r>
        <w:rPr>
          <w:rFonts w:ascii="仿宋" w:eastAsia="仿宋" w:hAnsi="仿宋" w:cs="仿宋" w:hint="eastAsia"/>
          <w:sz w:val="32"/>
        </w:rPr>
        <w:t>。</w:t>
      </w:r>
      <w:r>
        <w:rPr>
          <w:rFonts w:ascii="仿宋" w:eastAsia="仿宋" w:hAnsi="仿宋" w:cs="仿宋"/>
          <w:sz w:val="32"/>
        </w:rPr>
        <w:t>地缘政治冲突不断、世界经济和贸易增长动能在减弱、发达经济体货币</w:t>
      </w:r>
      <w:r>
        <w:rPr>
          <w:rFonts w:ascii="仿宋" w:eastAsia="仿宋" w:hAnsi="仿宋" w:cs="仿宋"/>
          <w:sz w:val="32"/>
        </w:rPr>
        <w:t>政策调整以及贸易保护主义抬头等，都可能冲击我国金融市场，如引发跨境资金流动波动、人民币汇率波动等风险，中国金融市场的波动或将受到冲击，我国金融市场的风险将会受到影响，而我国金融机构将会面临较大的风险。</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sz w:val="32"/>
        </w:rPr>
        <w:t>系统性金融风险防范</w:t>
      </w:r>
      <w:r>
        <w:rPr>
          <w:rFonts w:ascii="仿宋" w:eastAsia="仿宋" w:hAnsi="仿宋" w:cs="仿宋" w:hint="eastAsia"/>
          <w:sz w:val="32"/>
        </w:rPr>
        <w:t>。</w:t>
      </w:r>
      <w:r>
        <w:rPr>
          <w:rFonts w:ascii="仿宋" w:eastAsia="仿宋" w:hAnsi="仿宋" w:cs="仿宋"/>
          <w:sz w:val="32"/>
        </w:rPr>
        <w:t>我国经济金融长期积累的风险仍然较多，主要包括一些地方政府的债务风险、少数中小金融机构的风险等，在重点领域防范化解金融风险取得了积极成效的同时，还需要继续强化系统性风险防控能力，健全风险监测、评估、预警、处置机制，防止风险由点及面扩散蔓延。</w:t>
      </w:r>
    </w:p>
    <w:p w:rsidR="00202B3B" w:rsidRDefault="00426FD1">
      <w:pPr>
        <w:spacing w:line="560" w:lineRule="exact"/>
        <w:ind w:firstLineChars="200" w:firstLine="640"/>
        <w:rPr>
          <w:rFonts w:ascii="仿宋" w:eastAsia="仿宋" w:hAnsi="仿宋" w:cs="仿宋"/>
          <w:sz w:val="32"/>
        </w:rPr>
      </w:pPr>
      <w:r>
        <w:rPr>
          <w:rFonts w:ascii="仿宋" w:eastAsia="仿宋" w:hAnsi="仿宋" w:cs="仿宋"/>
          <w:sz w:val="32"/>
        </w:rPr>
        <w:t>金融监管难度加大</w:t>
      </w:r>
      <w:r>
        <w:rPr>
          <w:rFonts w:ascii="仿宋" w:eastAsia="仿宋" w:hAnsi="仿宋" w:cs="仿宋" w:hint="eastAsia"/>
          <w:sz w:val="32"/>
        </w:rPr>
        <w:t>。</w:t>
      </w:r>
      <w:r>
        <w:rPr>
          <w:rFonts w:ascii="仿宋" w:eastAsia="仿宋" w:hAnsi="仿宋" w:cs="仿宋"/>
          <w:sz w:val="32"/>
        </w:rPr>
        <w:t>金融市场越来越丰富多元，金融科技发展日益快速，金融业务也越来越繁杂，存在跨越市场领域传导风险的可能性，对金融监管的要求也随之提高。监管者需要有更强的跨市场监管能力，对金融创新可能产生的潜在风险，及时调整监管策略。</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sz w:val="32"/>
        </w:rPr>
        <w:t>经济结构转型带来的挑战</w:t>
      </w:r>
      <w:r>
        <w:rPr>
          <w:rFonts w:ascii="仿宋" w:eastAsia="仿宋" w:hAnsi="仿宋" w:cs="仿宋" w:hint="eastAsia"/>
          <w:sz w:val="32"/>
        </w:rPr>
        <w:t>。</w:t>
      </w:r>
      <w:r>
        <w:rPr>
          <w:rFonts w:ascii="仿宋" w:eastAsia="仿宋" w:hAnsi="仿宋" w:cs="仿宋"/>
          <w:sz w:val="32"/>
        </w:rPr>
        <w:t>我国目前正处在经济结构转型升级的阶段中，如果房地产市场发生调整或者是部分传统的产业出现升级压力，有可能会导致金融机构的资产质量出现变动情况，因此，将房地产贷款的风险和传统产业企业违约风险控制在合理范围内是很重要的，要加强对金融机构的风险管理。</w:t>
      </w:r>
    </w:p>
    <w:p w:rsidR="00202B3B" w:rsidRDefault="00426FD1">
      <w:pPr>
        <w:spacing w:line="560" w:lineRule="exact"/>
        <w:ind w:firstLineChars="200" w:firstLine="640"/>
        <w:rPr>
          <w:rFonts w:ascii="黑体" w:eastAsia="黑体" w:hAnsi="黑体" w:cs="黑体"/>
          <w:sz w:val="32"/>
        </w:rPr>
      </w:pPr>
      <w:bookmarkStart w:id="3" w:name="OLE_LINK2"/>
      <w:r>
        <w:rPr>
          <w:rFonts w:ascii="黑体" w:eastAsia="黑体" w:hAnsi="黑体" w:cs="黑体" w:hint="eastAsia"/>
          <w:sz w:val="32"/>
        </w:rPr>
        <w:lastRenderedPageBreak/>
        <w:t>二、</w:t>
      </w:r>
      <w:r>
        <w:rPr>
          <w:rFonts w:ascii="黑体" w:eastAsia="黑体" w:hAnsi="黑体" w:cs="黑体" w:hint="eastAsia"/>
          <w:sz w:val="32"/>
        </w:rPr>
        <w:t>深刻领会</w:t>
      </w:r>
      <w:r>
        <w:rPr>
          <w:rFonts w:ascii="黑体" w:eastAsia="黑体" w:hAnsi="黑体" w:cs="黑体" w:hint="eastAsia"/>
          <w:sz w:val="32"/>
        </w:rPr>
        <w:t>习近平</w:t>
      </w:r>
      <w:r>
        <w:rPr>
          <w:rFonts w:ascii="黑体" w:eastAsia="黑体" w:hAnsi="黑体" w:cs="黑体" w:hint="eastAsia"/>
          <w:sz w:val="32"/>
        </w:rPr>
        <w:t>新时代中国</w:t>
      </w:r>
      <w:r>
        <w:rPr>
          <w:rFonts w:ascii="黑体" w:eastAsia="黑体" w:hAnsi="黑体" w:cs="黑体" w:hint="eastAsia"/>
          <w:sz w:val="32"/>
        </w:rPr>
        <w:t>特</w:t>
      </w:r>
      <w:r>
        <w:rPr>
          <w:rFonts w:ascii="黑体" w:eastAsia="黑体" w:hAnsi="黑体" w:cs="黑体" w:hint="eastAsia"/>
          <w:sz w:val="32"/>
        </w:rPr>
        <w:t>色社会主义思想</w:t>
      </w:r>
      <w:r>
        <w:rPr>
          <w:rFonts w:ascii="黑体" w:eastAsia="黑体" w:hAnsi="黑体" w:cs="黑体" w:hint="eastAsia"/>
          <w:sz w:val="32"/>
        </w:rPr>
        <w:t>的指导意义</w:t>
      </w:r>
    </w:p>
    <w:p w:rsidR="00202B3B" w:rsidRDefault="00426FD1">
      <w:pPr>
        <w:spacing w:line="560" w:lineRule="exact"/>
        <w:ind w:firstLineChars="200" w:firstLine="640"/>
        <w:rPr>
          <w:rFonts w:ascii="仿宋" w:eastAsia="仿宋" w:hAnsi="仿宋" w:cs="仿宋"/>
          <w:sz w:val="32"/>
        </w:rPr>
      </w:pPr>
      <w:r>
        <w:rPr>
          <w:rFonts w:ascii="仿宋" w:eastAsia="仿宋" w:hAnsi="仿宋" w:cs="仿宋"/>
          <w:sz w:val="32"/>
        </w:rPr>
        <w:t>面对复杂的形势和繁重的任务，我们靠什么来指引方向、凝聚力量？答案就是深入学习贯彻习近平新时代中国特色社会主义思想</w:t>
      </w:r>
      <w:r>
        <w:rPr>
          <w:rFonts w:ascii="仿宋" w:eastAsia="仿宋" w:hAnsi="仿宋" w:cs="仿宋" w:hint="eastAsia"/>
          <w:sz w:val="32"/>
        </w:rPr>
        <w:t>！</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sz w:val="32"/>
        </w:rPr>
        <w:t>习近平提出的新时期中国特色社会主义思想，就是新时期马克思主义、</w:t>
      </w:r>
      <w:r>
        <w:rPr>
          <w:rFonts w:ascii="仿宋" w:eastAsia="仿宋" w:hAnsi="仿宋" w:cs="仿宋"/>
          <w:sz w:val="32"/>
        </w:rPr>
        <w:t>21</w:t>
      </w:r>
      <w:r>
        <w:rPr>
          <w:rFonts w:ascii="仿宋" w:eastAsia="仿宋" w:hAnsi="仿宋" w:cs="仿宋"/>
          <w:sz w:val="32"/>
        </w:rPr>
        <w:t>世纪马克思主义，是新时期党和国家事业发展的根本遵循，是中华文化和中国精神的时代精华，也是新时期中国特色社会主义思想的时代精华。在金融领域，深入学习贯彻习近平新时代中国特色社会主义思想具有极其重要的意义和紧迫性，主要体现在以下几个方面</w:t>
      </w:r>
      <w:r>
        <w:rPr>
          <w:rFonts w:ascii="仿宋" w:eastAsia="仿宋" w:hAnsi="仿宋" w:cs="仿宋" w:hint="eastAsia"/>
          <w:sz w:val="32"/>
        </w:rPr>
        <w:t>，</w:t>
      </w:r>
      <w:r>
        <w:rPr>
          <w:rFonts w:ascii="仿宋" w:eastAsia="仿宋" w:hAnsi="仿宋" w:cs="仿宋"/>
          <w:sz w:val="32"/>
        </w:rPr>
        <w:t>首先，为金融发展提供基本准则，明确发展方向。习近平总书记指出，金融是国</w:t>
      </w:r>
      <w:r>
        <w:rPr>
          <w:rFonts w:ascii="仿宋" w:eastAsia="仿宋" w:hAnsi="仿宋" w:cs="仿宋"/>
          <w:sz w:val="32"/>
        </w:rPr>
        <w:t>家重要的核心竞争力，也是实体经济的血脉。服务实体经济应被视为金融行业的首要职责和根本任务。这一重要论述为金融发展指明了方向，使其回归本质，更有效地支持经济和社会的进步。同时，强调金融工作的政治属性</w:t>
      </w:r>
      <w:r>
        <w:rPr>
          <w:rFonts w:ascii="仿宋" w:eastAsia="仿宋" w:hAnsi="仿宋" w:cs="仿宋" w:hint="eastAsia"/>
          <w:sz w:val="32"/>
        </w:rPr>
        <w:t>，</w:t>
      </w:r>
      <w:r>
        <w:rPr>
          <w:rFonts w:ascii="仿宋" w:eastAsia="仿宋" w:hAnsi="仿宋" w:cs="仿宋"/>
          <w:sz w:val="32"/>
        </w:rPr>
        <w:t>金融不仅仅是经济事务，更是政治事务。习近平总书记强调，金融工作必须始终保持党中央的集中统一领导，以确保金融改革与发展的正确方向。这就要求在保证金融工作始终沿着正确的政治方向前进的情况下，金融系统必须</w:t>
      </w:r>
      <w:r w:rsidRPr="00426FD1">
        <w:rPr>
          <w:rFonts w:ascii="仿宋" w:eastAsia="仿宋" w:hAnsi="仿宋" w:cs="仿宋" w:hint="eastAsia"/>
          <w:sz w:val="32"/>
        </w:rPr>
        <w:t>增强“四个意识”、坚定“四个自信”、做到“两个维护”</w:t>
      </w:r>
      <w:bookmarkStart w:id="4" w:name="_GoBack"/>
      <w:bookmarkEnd w:id="4"/>
      <w:r>
        <w:rPr>
          <w:rFonts w:ascii="仿宋" w:eastAsia="仿宋" w:hAnsi="仿宋" w:cs="仿宋"/>
          <w:sz w:val="32"/>
        </w:rPr>
        <w:t>。二</w:t>
      </w:r>
      <w:r>
        <w:rPr>
          <w:rFonts w:ascii="仿宋" w:eastAsia="仿宋" w:hAnsi="仿宋" w:cs="仿宋" w:hint="eastAsia"/>
          <w:sz w:val="32"/>
        </w:rPr>
        <w:t>是</w:t>
      </w:r>
      <w:r>
        <w:rPr>
          <w:rFonts w:ascii="仿宋" w:eastAsia="仿宋" w:hAnsi="仿宋" w:cs="仿宋"/>
          <w:sz w:val="32"/>
        </w:rPr>
        <w:t>推动金融高质量发展的内在要求，提升金融服务实体经济的能力</w:t>
      </w:r>
      <w:r>
        <w:rPr>
          <w:rFonts w:ascii="仿宋" w:eastAsia="仿宋" w:hAnsi="仿宋" w:cs="仿宋" w:hint="eastAsia"/>
          <w:sz w:val="32"/>
        </w:rPr>
        <w:t>，</w:t>
      </w:r>
      <w:r>
        <w:rPr>
          <w:rFonts w:ascii="仿宋" w:eastAsia="仿宋" w:hAnsi="仿宋" w:cs="仿宋"/>
          <w:sz w:val="32"/>
        </w:rPr>
        <w:t>习近平总书记强调，金融要为实体经济服务，满足经济社会发展和人民群众对金</w:t>
      </w:r>
      <w:r>
        <w:rPr>
          <w:rFonts w:ascii="仿宋" w:eastAsia="仿宋" w:hAnsi="仿宋" w:cs="仿宋"/>
          <w:sz w:val="32"/>
        </w:rPr>
        <w:lastRenderedPageBreak/>
        <w:t>融的需求。这要求金融机构必须优化资源配置，提高服务效率，支持实体经济的转型升级和创新发展。防范化解金融风险，金融安全是国家安全的重要组成部分。习近平总书记反复强调防范化解重大金融风险，守住不发生系统性金融风险底线，金融系统必须严密监控并发出风险警示信号，强化风险管控体系建设与能力，提升金融风险处臵效能，切实保障金融稳定。三</w:t>
      </w:r>
      <w:r>
        <w:rPr>
          <w:rFonts w:ascii="仿宋" w:eastAsia="仿宋" w:hAnsi="仿宋" w:cs="仿宋" w:hint="eastAsia"/>
          <w:sz w:val="32"/>
        </w:rPr>
        <w:t>是</w:t>
      </w:r>
      <w:r>
        <w:rPr>
          <w:rFonts w:ascii="仿宋" w:eastAsia="仿宋" w:hAnsi="仿宋" w:cs="仿宋"/>
          <w:sz w:val="32"/>
        </w:rPr>
        <w:t>国际金融形势复杂多变</w:t>
      </w:r>
      <w:r>
        <w:rPr>
          <w:rFonts w:ascii="仿宋" w:eastAsia="仿宋" w:hAnsi="仿宋" w:cs="仿宋" w:hint="eastAsia"/>
          <w:sz w:val="32"/>
        </w:rPr>
        <w:t>。</w:t>
      </w:r>
      <w:r>
        <w:rPr>
          <w:rFonts w:ascii="仿宋" w:eastAsia="仿宋" w:hAnsi="仿宋" w:cs="仿宋"/>
          <w:sz w:val="32"/>
        </w:rPr>
        <w:t>目前世界经济复苏缓慢，地缘政治冲突不断，国际金融市场波动加剧，这是应对复杂国际国内形势的必然选择。习近平总书记关于帮助我国在国际金融竞争中保持战略定力、增强国际金融话语权的重要论述，为我国在金融领域应对复杂国际形势提供了科学指引。国内经济需要转型升级</w:t>
      </w:r>
      <w:r>
        <w:rPr>
          <w:rFonts w:ascii="仿宋" w:eastAsia="仿宋" w:hAnsi="仿宋" w:cs="仿宋" w:hint="eastAsia"/>
          <w:sz w:val="32"/>
        </w:rPr>
        <w:t>。</w:t>
      </w:r>
      <w:r>
        <w:rPr>
          <w:rFonts w:ascii="仿宋" w:eastAsia="仿宋" w:hAnsi="仿宋" w:cs="仿宋"/>
          <w:sz w:val="32"/>
        </w:rPr>
        <w:t>金融必须适应经济转型升级的要求，提供更加精准高效的服务，中国经济已经从高速增长阶段转向高质量发展阶段。习近平总书记的重要论述，为国家战略提供了理论支撑和行动指南，有力支撑了科技创新、绿色发展和农村振兴。以习近平同志为指导的新时期中国特色社会主义思想为统领，鼓励</w:t>
      </w:r>
      <w:r>
        <w:rPr>
          <w:rFonts w:ascii="仿宋" w:eastAsia="仿宋" w:hAnsi="仿宋" w:cs="仿宋"/>
          <w:sz w:val="32"/>
        </w:rPr>
        <w:t>金融创新，推动金融科技应用，提高金融服务智能化水平，提升我国金融市场竞争力。另一方面，党中央从国情出发，在国内经济转型升级的关键时期提出要走高质量发展之路，金融业亦要围绕着服务实体经济的发展来创新发展方式，向人民提供针对性、有效性的精准金融服务。党和国家领导人在习近平新时代中国特色社会主义思想指引下，勇于作出大胆创新的尝试，并得到了实践检验，如今的金融工作已经取得了较好成</w:t>
      </w:r>
      <w:r>
        <w:rPr>
          <w:rFonts w:ascii="仿宋" w:eastAsia="仿宋" w:hAnsi="仿宋" w:cs="仿宋"/>
          <w:sz w:val="32"/>
        </w:rPr>
        <w:lastRenderedPageBreak/>
        <w:t>效，应当继续以金融科技赋能银行智能化服务功能建设，着力提升银行作为现代金融机构的综合服务能力，努力提升我国金融市场的核心竞争力，进而助推我</w:t>
      </w:r>
      <w:r>
        <w:rPr>
          <w:rFonts w:ascii="仿宋" w:eastAsia="仿宋" w:hAnsi="仿宋" w:cs="仿宋"/>
          <w:sz w:val="32"/>
        </w:rPr>
        <w:t>国金融事业高质量发展。</w:t>
      </w:r>
    </w:p>
    <w:p w:rsidR="00202B3B" w:rsidRDefault="00426FD1">
      <w:pPr>
        <w:spacing w:line="560" w:lineRule="exact"/>
        <w:ind w:firstLineChars="200" w:firstLine="640"/>
        <w:rPr>
          <w:rFonts w:ascii="黑体" w:eastAsia="黑体" w:hAnsi="黑体" w:cs="黑体"/>
          <w:sz w:val="32"/>
        </w:rPr>
      </w:pPr>
      <w:bookmarkStart w:id="5" w:name="OLE_LINK3"/>
      <w:bookmarkEnd w:id="3"/>
      <w:r>
        <w:rPr>
          <w:rFonts w:ascii="黑体" w:eastAsia="黑体" w:hAnsi="黑体" w:cs="黑体" w:hint="eastAsia"/>
          <w:sz w:val="32"/>
        </w:rPr>
        <w:t>三、全面推进金融高质量发展与强国建设</w:t>
      </w:r>
    </w:p>
    <w:bookmarkEnd w:id="5"/>
    <w:p w:rsidR="00202B3B" w:rsidRDefault="00426FD1">
      <w:pPr>
        <w:spacing w:line="560" w:lineRule="exact"/>
        <w:ind w:firstLineChars="200" w:firstLine="640"/>
        <w:rPr>
          <w:rFonts w:ascii="仿宋" w:eastAsia="仿宋" w:hAnsi="仿宋" w:cs="仿宋"/>
          <w:sz w:val="32"/>
        </w:rPr>
      </w:pPr>
      <w:r>
        <w:rPr>
          <w:rFonts w:ascii="仿宋" w:eastAsia="仿宋" w:hAnsi="仿宋" w:cs="仿宋"/>
          <w:sz w:val="32"/>
        </w:rPr>
        <w:t>方向已明，关键在于落实。如何在习近平新时代中国特色社会主义思想的指导下，将宏伟蓝图变为现实？</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sz w:val="32"/>
        </w:rPr>
        <w:t>坚持党对金融工作的全面领导</w:t>
      </w:r>
      <w:r>
        <w:rPr>
          <w:rFonts w:ascii="仿宋" w:eastAsia="仿宋" w:hAnsi="仿宋" w:cs="仿宋" w:hint="eastAsia"/>
          <w:sz w:val="32"/>
        </w:rPr>
        <w:t>，</w:t>
      </w:r>
      <w:r>
        <w:rPr>
          <w:rFonts w:ascii="仿宋" w:eastAsia="仿宋" w:hAnsi="仿宋" w:cs="仿宋"/>
          <w:sz w:val="32"/>
        </w:rPr>
        <w:t>党的领导是我们做好一切工作的最大优势和重要保障，必须把党的领导落实到金融工作中去，坚持党的全面领导不动摇、政治方向不动摇。在深化金融领域公司制改革过程中，在金融机构的公司治理中体现党组织的作用。</w:t>
      </w:r>
      <w:r>
        <w:rPr>
          <w:rFonts w:ascii="仿宋" w:eastAsia="仿宋" w:hAnsi="仿宋" w:cs="仿宋"/>
          <w:sz w:val="32"/>
        </w:rPr>
        <w:t xml:space="preserve"> </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贯彻新发展理念完整、准确、全面贯彻新发展理念，坚持以人民为中心的发展思想，增强金融服务的多样性、普惠性、可及性。加大对乡村振兴、中</w:t>
      </w:r>
      <w:r>
        <w:rPr>
          <w:rFonts w:ascii="仿宋" w:eastAsia="仿宋" w:hAnsi="仿宋" w:cs="仿宋" w:hint="eastAsia"/>
          <w:sz w:val="32"/>
          <w:szCs w:val="32"/>
        </w:rPr>
        <w:t>小微企业和民营企业的金融支持，开发更多满足群众医疗、养老等需求的金融产品，更好保护金融消费者权益。同时，坚持金融服务实体经济的根本宗旨，深化金融供给侧结构性改革，优化融资结构和金融机构体系、市场体系、产品体系等，为实体经济发展提供更高质量、更有效率的金融服务。</w:t>
      </w:r>
    </w:p>
    <w:p w:rsidR="00202B3B" w:rsidRDefault="00426FD1">
      <w:pPr>
        <w:spacing w:line="560" w:lineRule="exact"/>
        <w:ind w:firstLineChars="200" w:firstLine="640"/>
        <w:rPr>
          <w:rFonts w:ascii="仿宋" w:eastAsia="仿宋" w:hAnsi="仿宋" w:cs="仿宋"/>
          <w:sz w:val="32"/>
        </w:rPr>
      </w:pPr>
      <w:r>
        <w:rPr>
          <w:rFonts w:ascii="仿宋" w:eastAsia="仿宋" w:hAnsi="仿宋" w:cs="仿宋"/>
          <w:sz w:val="32"/>
        </w:rPr>
        <w:t>推进金融</w:t>
      </w:r>
      <w:r>
        <w:rPr>
          <w:rFonts w:ascii="仿宋" w:eastAsia="仿宋" w:hAnsi="仿宋" w:cs="仿宋"/>
          <w:sz w:val="32"/>
        </w:rPr>
        <w:t>“</w:t>
      </w:r>
      <w:r>
        <w:rPr>
          <w:rFonts w:ascii="仿宋" w:eastAsia="仿宋" w:hAnsi="仿宋" w:cs="仿宋"/>
          <w:sz w:val="32"/>
        </w:rPr>
        <w:t>五篇大文章</w:t>
      </w:r>
      <w:r>
        <w:rPr>
          <w:rFonts w:ascii="仿宋" w:eastAsia="仿宋" w:hAnsi="仿宋" w:cs="仿宋"/>
          <w:sz w:val="32"/>
        </w:rPr>
        <w:t>”</w:t>
      </w:r>
      <w:r>
        <w:rPr>
          <w:rFonts w:ascii="仿宋" w:eastAsia="仿宋" w:hAnsi="仿宋" w:cs="仿宋" w:hint="eastAsia"/>
          <w:sz w:val="32"/>
        </w:rPr>
        <w:t>，</w:t>
      </w:r>
      <w:r>
        <w:rPr>
          <w:rFonts w:ascii="仿宋" w:eastAsia="仿宋" w:hAnsi="仿宋" w:cs="仿宋"/>
          <w:sz w:val="32"/>
        </w:rPr>
        <w:t>发挥资本市场多层次支持技术创新重点枢纽作用，加强科技金融服务，全链条、全生命周期为科技型企业提供金融服务。健全绿色金融制度，完善绿色金融标准体系，丰富绿色金融服务和转型理财产品。构建一个多层次、广泛覆盖且可持续发展的普惠金融体</w:t>
      </w:r>
      <w:r>
        <w:rPr>
          <w:rFonts w:ascii="仿宋" w:eastAsia="仿宋" w:hAnsi="仿宋" w:cs="仿宋"/>
          <w:sz w:val="32"/>
        </w:rPr>
        <w:t>系，提升在重点领域的产品和</w:t>
      </w:r>
      <w:r>
        <w:rPr>
          <w:rFonts w:ascii="仿宋" w:eastAsia="仿宋" w:hAnsi="仿宋" w:cs="仿宋"/>
          <w:sz w:val="32"/>
        </w:rPr>
        <w:lastRenderedPageBreak/>
        <w:t>服务供给质量。完善养老金融体系应对人口老龄化，大力发展商业保险年金，加强养老基金投资管理。促进数字化金融优质发展，加快推进金融机构数字化改造，打造数字化支付服务体系，应用便捷、安全高效。</w:t>
      </w:r>
    </w:p>
    <w:p w:rsidR="00202B3B" w:rsidRDefault="00426FD1">
      <w:pPr>
        <w:spacing w:line="560" w:lineRule="exact"/>
        <w:ind w:firstLineChars="200" w:firstLine="640"/>
        <w:rPr>
          <w:rFonts w:ascii="仿宋" w:eastAsia="仿宋" w:hAnsi="仿宋" w:cs="仿宋"/>
          <w:sz w:val="32"/>
        </w:rPr>
      </w:pPr>
      <w:r>
        <w:rPr>
          <w:rFonts w:ascii="仿宋" w:eastAsia="仿宋" w:hAnsi="仿宋" w:cs="仿宋"/>
          <w:sz w:val="32"/>
        </w:rPr>
        <w:t>在金融工作中要坚持稳中求进工作总基调，做到</w:t>
      </w:r>
      <w:r>
        <w:rPr>
          <w:rFonts w:ascii="仿宋" w:eastAsia="仿宋" w:hAnsi="仿宋" w:cs="仿宋"/>
          <w:sz w:val="32"/>
        </w:rPr>
        <w:t>“</w:t>
      </w:r>
      <w:r>
        <w:rPr>
          <w:rFonts w:ascii="仿宋" w:eastAsia="仿宋" w:hAnsi="仿宋" w:cs="仿宋"/>
          <w:sz w:val="32"/>
        </w:rPr>
        <w:t>稳</w:t>
      </w:r>
      <w:r>
        <w:rPr>
          <w:rFonts w:ascii="仿宋" w:eastAsia="仿宋" w:hAnsi="仿宋" w:cs="仿宋"/>
          <w:sz w:val="32"/>
        </w:rPr>
        <w:t>”</w:t>
      </w:r>
      <w:r>
        <w:rPr>
          <w:rFonts w:ascii="仿宋" w:eastAsia="仿宋" w:hAnsi="仿宋" w:cs="仿宋"/>
          <w:sz w:val="32"/>
        </w:rPr>
        <w:t>，就是要把好防范国际资本市场的不确定因素传到国内金融市场关；做好</w:t>
      </w:r>
      <w:r>
        <w:rPr>
          <w:rFonts w:ascii="仿宋" w:eastAsia="仿宋" w:hAnsi="仿宋" w:cs="仿宋"/>
          <w:sz w:val="32"/>
        </w:rPr>
        <w:t>“</w:t>
      </w:r>
      <w:r>
        <w:rPr>
          <w:rFonts w:ascii="仿宋" w:eastAsia="仿宋" w:hAnsi="仿宋" w:cs="仿宋"/>
          <w:sz w:val="32"/>
        </w:rPr>
        <w:t>进</w:t>
      </w:r>
      <w:r>
        <w:rPr>
          <w:rFonts w:ascii="仿宋" w:eastAsia="仿宋" w:hAnsi="仿宋" w:cs="仿宋"/>
          <w:sz w:val="32"/>
        </w:rPr>
        <w:t>”</w:t>
      </w:r>
      <w:r>
        <w:rPr>
          <w:rFonts w:ascii="仿宋" w:eastAsia="仿宋" w:hAnsi="仿宋" w:cs="仿宋"/>
          <w:sz w:val="32"/>
        </w:rPr>
        <w:t>，就是要以推进金融体制改革来更好地服务经济转型升级。要在把握有效监管和市场活力度这组关系的基础上找到二者有机结合点，在确保金融安全的同时也应兼顾市场活力，形成推动形成符合中国特色、</w:t>
      </w:r>
      <w:r>
        <w:rPr>
          <w:rFonts w:ascii="仿宋" w:eastAsia="仿宋" w:hAnsi="仿宋" w:cs="仿宋"/>
          <w:sz w:val="32"/>
        </w:rPr>
        <w:t>具有世界竞争力的现代化金融体系。</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防范化解金融风险作为金融工作的永恒主题，增强忧患意识、坚持底线思维。完善金融安全防线和风险应急处置机制，早识别、早预警、早发现、早处置金融风险，加强风险源头管控。积极稳妥防范处置突出风险点，严密防范化解流动性风险、信用风险、影子银行业务风险等，切实防范金融网络技术和信息安全风险，有效防范跨境资金流动风险。</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sz w:val="32"/>
        </w:rPr>
        <w:t>统筹金融开放和安全坚定地推进金融开放，在此过程中还要提高风险意识，把控好开放的节奏和强度，并且强化自身管理能力以及风险防范能力。另外要善于直面外部不确定性增多以及国际竞争</w:t>
      </w:r>
      <w:r>
        <w:rPr>
          <w:rFonts w:ascii="仿宋" w:eastAsia="仿宋" w:hAnsi="仿宋" w:cs="仿宋"/>
          <w:sz w:val="32"/>
        </w:rPr>
        <w:t>加剧的问题，在此基础上将更多地考量开放的风险安全性以及控制性，并且应当要着重关注国外资本大进大出及外企套利等问题的潜在风险，并加大金融的对外开放水平，以此来保证在</w:t>
      </w:r>
      <w:r>
        <w:rPr>
          <w:rFonts w:ascii="仿宋" w:eastAsia="仿宋" w:hAnsi="仿宋" w:cs="仿宋"/>
          <w:sz w:val="32"/>
        </w:rPr>
        <w:lastRenderedPageBreak/>
        <w:t>高水平的基础上协调好金融开放的安全问题。</w:t>
      </w:r>
    </w:p>
    <w:p w:rsidR="00202B3B" w:rsidRDefault="00426FD1">
      <w:pPr>
        <w:pStyle w:val="3"/>
        <w:widowControl/>
        <w:spacing w:before="0" w:beforeAutospacing="0" w:after="0" w:afterAutospacing="0" w:line="560" w:lineRule="exact"/>
        <w:ind w:firstLineChars="200" w:firstLine="640"/>
        <w:rPr>
          <w:rStyle w:val="a9"/>
          <w:rFonts w:ascii="黑体" w:eastAsia="黑体" w:hAnsi="黑体" w:cs="黑体" w:hint="default"/>
          <w:bCs w:val="0"/>
          <w:sz w:val="32"/>
          <w:szCs w:val="32"/>
        </w:rPr>
      </w:pPr>
      <w:bookmarkStart w:id="6" w:name="OLE_LINK4"/>
      <w:r>
        <w:rPr>
          <w:rStyle w:val="a9"/>
          <w:rFonts w:ascii="黑体" w:eastAsia="黑体" w:hAnsi="黑体" w:cs="黑体"/>
          <w:bCs w:val="0"/>
          <w:sz w:val="32"/>
          <w:szCs w:val="32"/>
        </w:rPr>
        <w:t>四、聚焦“五篇大文章”</w:t>
      </w:r>
      <w:r>
        <w:rPr>
          <w:rStyle w:val="a9"/>
          <w:rFonts w:ascii="黑体" w:eastAsia="黑体" w:hAnsi="黑体" w:cs="黑体"/>
          <w:bCs w:val="0"/>
          <w:sz w:val="32"/>
          <w:szCs w:val="32"/>
        </w:rPr>
        <w:t>，</w:t>
      </w:r>
      <w:r>
        <w:rPr>
          <w:rStyle w:val="a9"/>
          <w:rFonts w:ascii="黑体" w:eastAsia="黑体" w:hAnsi="黑体" w:cs="黑体"/>
          <w:bCs w:val="0"/>
          <w:sz w:val="32"/>
          <w:szCs w:val="32"/>
        </w:rPr>
        <w:t>提升服务实体经济质效</w:t>
      </w:r>
    </w:p>
    <w:p w:rsidR="00202B3B" w:rsidRDefault="00426FD1">
      <w:pPr>
        <w:spacing w:line="560" w:lineRule="exact"/>
        <w:ind w:firstLineChars="200" w:firstLine="640"/>
        <w:rPr>
          <w:rFonts w:ascii="仿宋" w:eastAsia="仿宋" w:hAnsi="仿宋" w:cs="仿宋"/>
          <w:sz w:val="32"/>
        </w:rPr>
      </w:pPr>
      <w:r>
        <w:rPr>
          <w:rFonts w:ascii="仿宋" w:eastAsia="仿宋" w:hAnsi="仿宋" w:cs="仿宋" w:hint="eastAsia"/>
          <w:sz w:val="32"/>
        </w:rPr>
        <w:t>（</w:t>
      </w:r>
      <w:r>
        <w:rPr>
          <w:rFonts w:ascii="仿宋" w:eastAsia="仿宋" w:hAnsi="仿宋" w:cs="仿宋"/>
          <w:sz w:val="32"/>
        </w:rPr>
        <w:t>一</w:t>
      </w:r>
      <w:r>
        <w:rPr>
          <w:rFonts w:ascii="仿宋" w:eastAsia="仿宋" w:hAnsi="仿宋" w:cs="仿宋" w:hint="eastAsia"/>
          <w:sz w:val="32"/>
        </w:rPr>
        <w:t>）</w:t>
      </w:r>
      <w:r>
        <w:rPr>
          <w:rFonts w:ascii="仿宋" w:eastAsia="仿宋" w:hAnsi="仿宋" w:cs="仿宋"/>
          <w:sz w:val="32"/>
        </w:rPr>
        <w:t>科技金融</w:t>
      </w:r>
      <w:r>
        <w:rPr>
          <w:rFonts w:ascii="仿宋" w:eastAsia="仿宋" w:hAnsi="仿宋" w:cs="仿宋" w:hint="eastAsia"/>
          <w:sz w:val="32"/>
        </w:rPr>
        <w:t>。</w:t>
      </w:r>
      <w:r>
        <w:rPr>
          <w:rFonts w:ascii="仿宋" w:eastAsia="仿宋" w:hAnsi="仿宋" w:cs="仿宋"/>
          <w:sz w:val="32"/>
        </w:rPr>
        <w:t>激发创新动力，支持科技创新的整体流程</w:t>
      </w:r>
      <w:r>
        <w:rPr>
          <w:rFonts w:ascii="仿宋" w:eastAsia="仿宋" w:hAnsi="仿宋" w:cs="仿宋" w:hint="eastAsia"/>
          <w:sz w:val="32"/>
        </w:rPr>
        <w:t>，</w:t>
      </w:r>
      <w:r>
        <w:rPr>
          <w:rFonts w:ascii="仿宋" w:eastAsia="仿宋" w:hAnsi="仿宋" w:cs="仿宋"/>
          <w:sz w:val="32"/>
        </w:rPr>
        <w:t>综合运用股权、债权、保险等多种工具，为科技型企业提供全面的金融服务，覆盖其全链条和全生命周期。精准扶持国家重大科技任务和科技型中小企业，重点投资于早期、小规模、长期及硬科技项目。发挥资本市场枢纽作用</w:t>
      </w:r>
      <w:r>
        <w:rPr>
          <w:rFonts w:ascii="仿宋" w:eastAsia="仿宋" w:hAnsi="仿宋" w:cs="仿宋" w:hint="eastAsia"/>
          <w:sz w:val="32"/>
        </w:rPr>
        <w:t>，</w:t>
      </w:r>
      <w:r>
        <w:rPr>
          <w:rFonts w:ascii="仿宋" w:eastAsia="仿宋" w:hAnsi="仿宋" w:cs="仿宋"/>
          <w:sz w:val="32"/>
        </w:rPr>
        <w:t>通过资本市场融资，促进科技成果转化和产业化，发挥多层次资本市场支持科技创新、促进科技企业融资的关键枢纽作用。创新金融产品与服务</w:t>
      </w:r>
      <w:r>
        <w:rPr>
          <w:rFonts w:ascii="仿宋" w:eastAsia="仿宋" w:hAnsi="仿宋" w:cs="仿宋" w:hint="eastAsia"/>
          <w:sz w:val="32"/>
        </w:rPr>
        <w:t>，</w:t>
      </w:r>
      <w:r>
        <w:rPr>
          <w:rFonts w:ascii="仿宋" w:eastAsia="仿宋" w:hAnsi="仿宋" w:cs="仿宋"/>
          <w:sz w:val="32"/>
        </w:rPr>
        <w:t>为破解科技企业融资困境，探索</w:t>
      </w:r>
      <w:r>
        <w:rPr>
          <w:rFonts w:ascii="仿宋" w:eastAsia="仿宋" w:hAnsi="仿宋" w:cs="仿宋"/>
          <w:sz w:val="32"/>
        </w:rPr>
        <w:t>“</w:t>
      </w:r>
      <w:r>
        <w:rPr>
          <w:rFonts w:ascii="仿宋" w:eastAsia="仿宋" w:hAnsi="仿宋" w:cs="仿宋"/>
          <w:sz w:val="32"/>
        </w:rPr>
        <w:t>投贷联动</w:t>
      </w:r>
      <w:r>
        <w:rPr>
          <w:rFonts w:ascii="仿宋" w:eastAsia="仿宋" w:hAnsi="仿宋" w:cs="仿宋"/>
          <w:sz w:val="32"/>
        </w:rPr>
        <w:t>”</w:t>
      </w:r>
      <w:r>
        <w:rPr>
          <w:rFonts w:ascii="仿宋" w:eastAsia="仿宋" w:hAnsi="仿宋" w:cs="仿宋"/>
          <w:sz w:val="32"/>
        </w:rPr>
        <w:t>、</w:t>
      </w:r>
      <w:r>
        <w:rPr>
          <w:rFonts w:ascii="仿宋" w:eastAsia="仿宋" w:hAnsi="仿宋" w:cs="仿宋"/>
          <w:sz w:val="32"/>
        </w:rPr>
        <w:t>“</w:t>
      </w:r>
      <w:r>
        <w:rPr>
          <w:rFonts w:ascii="仿宋" w:eastAsia="仿宋" w:hAnsi="仿宋" w:cs="仿宋"/>
          <w:sz w:val="32"/>
        </w:rPr>
        <w:t>风险共担</w:t>
      </w:r>
      <w:r>
        <w:rPr>
          <w:rFonts w:ascii="仿宋" w:eastAsia="仿宋" w:hAnsi="仿宋" w:cs="仿宋"/>
          <w:sz w:val="32"/>
        </w:rPr>
        <w:t>”</w:t>
      </w:r>
      <w:r>
        <w:rPr>
          <w:rFonts w:ascii="仿宋" w:eastAsia="仿宋" w:hAnsi="仿宋" w:cs="仿宋"/>
          <w:sz w:val="32"/>
        </w:rPr>
        <w:t>、培育</w:t>
      </w:r>
      <w:r>
        <w:rPr>
          <w:rFonts w:ascii="仿宋" w:eastAsia="仿宋" w:hAnsi="仿宋" w:cs="仿宋"/>
          <w:sz w:val="32"/>
        </w:rPr>
        <w:t>“</w:t>
      </w:r>
      <w:r>
        <w:rPr>
          <w:rFonts w:ascii="仿宋" w:eastAsia="仿宋" w:hAnsi="仿宋" w:cs="仿宋"/>
          <w:sz w:val="32"/>
        </w:rPr>
        <w:t>耐心资本</w:t>
      </w:r>
      <w:r>
        <w:rPr>
          <w:rFonts w:ascii="仿宋" w:eastAsia="仿宋" w:hAnsi="仿宋" w:cs="仿宋"/>
          <w:sz w:val="32"/>
        </w:rPr>
        <w:t>”</w:t>
      </w:r>
      <w:r>
        <w:rPr>
          <w:rFonts w:ascii="仿宋" w:eastAsia="仿宋" w:hAnsi="仿宋" w:cs="仿宋"/>
          <w:sz w:val="32"/>
        </w:rPr>
        <w:t>等新模式。对优化科技型中小企业和专精特新中小企业贷款服务，规范</w:t>
      </w:r>
      <w:r>
        <w:rPr>
          <w:rFonts w:ascii="仿宋" w:eastAsia="仿宋" w:hAnsi="仿宋" w:cs="仿宋"/>
          <w:sz w:val="32"/>
        </w:rPr>
        <w:t>“</w:t>
      </w:r>
      <w:r>
        <w:rPr>
          <w:rFonts w:ascii="仿宋" w:eastAsia="仿宋" w:hAnsi="仿宋" w:cs="仿宋"/>
          <w:sz w:val="32"/>
        </w:rPr>
        <w:t>贷款</w:t>
      </w:r>
      <w:r>
        <w:rPr>
          <w:rFonts w:ascii="仿宋" w:eastAsia="仿宋" w:hAnsi="仿宋" w:cs="仿宋"/>
          <w:sz w:val="32"/>
        </w:rPr>
        <w:t>+</w:t>
      </w:r>
      <w:r>
        <w:rPr>
          <w:rFonts w:ascii="仿宋" w:eastAsia="仿宋" w:hAnsi="仿宋" w:cs="仿宋"/>
          <w:sz w:val="32"/>
        </w:rPr>
        <w:t>外部直投</w:t>
      </w:r>
      <w:r>
        <w:rPr>
          <w:rFonts w:ascii="仿宋" w:eastAsia="仿宋" w:hAnsi="仿宋" w:cs="仿宋"/>
          <w:sz w:val="32"/>
        </w:rPr>
        <w:t>”</w:t>
      </w:r>
      <w:r>
        <w:rPr>
          <w:rFonts w:ascii="仿宋" w:eastAsia="仿宋" w:hAnsi="仿宋" w:cs="仿宋"/>
          <w:sz w:val="32"/>
        </w:rPr>
        <w:t>、知识产权质押贷款等发展。</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hint="eastAsia"/>
          <w:sz w:val="32"/>
        </w:rPr>
        <w:t>（</w:t>
      </w:r>
      <w:r>
        <w:rPr>
          <w:rFonts w:ascii="仿宋" w:eastAsia="仿宋" w:hAnsi="仿宋" w:cs="仿宋"/>
          <w:sz w:val="32"/>
        </w:rPr>
        <w:t>二</w:t>
      </w:r>
      <w:r>
        <w:rPr>
          <w:rFonts w:ascii="仿宋" w:eastAsia="仿宋" w:hAnsi="仿宋" w:cs="仿宋" w:hint="eastAsia"/>
          <w:sz w:val="32"/>
        </w:rPr>
        <w:t>）</w:t>
      </w:r>
      <w:r>
        <w:rPr>
          <w:rFonts w:ascii="仿宋" w:eastAsia="仿宋" w:hAnsi="仿宋" w:cs="仿宋"/>
          <w:sz w:val="32"/>
        </w:rPr>
        <w:t>绿色金融</w:t>
      </w:r>
      <w:r>
        <w:rPr>
          <w:rFonts w:ascii="仿宋" w:eastAsia="仿宋" w:hAnsi="仿宋" w:cs="仿宋" w:hint="eastAsia"/>
          <w:sz w:val="32"/>
        </w:rPr>
        <w:t>。</w:t>
      </w:r>
      <w:r>
        <w:rPr>
          <w:rFonts w:ascii="仿宋" w:eastAsia="仿宋" w:hAnsi="仿宋" w:cs="仿宋"/>
          <w:sz w:val="32"/>
        </w:rPr>
        <w:t>根据</w:t>
      </w:r>
      <w:r>
        <w:rPr>
          <w:rFonts w:ascii="仿宋" w:eastAsia="仿宋" w:hAnsi="仿宋" w:cs="仿宋"/>
          <w:sz w:val="32"/>
        </w:rPr>
        <w:t>“</w:t>
      </w:r>
      <w:r>
        <w:rPr>
          <w:rFonts w:ascii="仿宋" w:eastAsia="仿宋" w:hAnsi="仿宋" w:cs="仿宋"/>
          <w:sz w:val="32"/>
        </w:rPr>
        <w:t>先立后破</w:t>
      </w:r>
      <w:r>
        <w:rPr>
          <w:rFonts w:ascii="仿宋" w:eastAsia="仿宋" w:hAnsi="仿宋" w:cs="仿宋"/>
          <w:sz w:val="32"/>
        </w:rPr>
        <w:t>”</w:t>
      </w:r>
      <w:r>
        <w:rPr>
          <w:rFonts w:ascii="仿宋" w:eastAsia="仿宋" w:hAnsi="仿宋" w:cs="仿宋"/>
          <w:sz w:val="32"/>
        </w:rPr>
        <w:t>的方针完善绿色金融政策、制度及标准，健全绿色金融政策和制度供给，丰富绿色金融工具，更好统筹对绿色发展、低碳转型的各项支持；加大对绿色产业、绿色项目的投入力度，促进经济社会发展全面绿色转型；加大对绿色低碳技术的研发、应用和推广的资金支持力度，为达成碳达峰、碳中和目标贡献一份力量；推创新绿色金融产品，丰富绿色金融产品服务，包括绿色债券、绿色基金、碳金融产品等。</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hint="eastAsia"/>
          <w:sz w:val="32"/>
        </w:rPr>
        <w:t>（</w:t>
      </w:r>
      <w:r>
        <w:rPr>
          <w:rFonts w:ascii="仿宋" w:eastAsia="仿宋" w:hAnsi="仿宋" w:cs="仿宋"/>
          <w:sz w:val="32"/>
        </w:rPr>
        <w:t>三</w:t>
      </w:r>
      <w:r>
        <w:rPr>
          <w:rFonts w:ascii="仿宋" w:eastAsia="仿宋" w:hAnsi="仿宋" w:cs="仿宋" w:hint="eastAsia"/>
          <w:sz w:val="32"/>
        </w:rPr>
        <w:t>）</w:t>
      </w:r>
      <w:r>
        <w:rPr>
          <w:rFonts w:ascii="仿宋" w:eastAsia="仿宋" w:hAnsi="仿宋" w:cs="仿宋"/>
          <w:sz w:val="32"/>
        </w:rPr>
        <w:t>普惠金融</w:t>
      </w:r>
      <w:r>
        <w:rPr>
          <w:rFonts w:ascii="仿宋" w:eastAsia="仿宋" w:hAnsi="仿宋" w:cs="仿宋" w:hint="eastAsia"/>
          <w:sz w:val="32"/>
        </w:rPr>
        <w:t>。</w:t>
      </w:r>
      <w:r>
        <w:rPr>
          <w:rFonts w:ascii="仿宋" w:eastAsia="仿宋" w:hAnsi="仿宋" w:cs="仿宋"/>
          <w:sz w:val="32"/>
        </w:rPr>
        <w:t>提高服务可及性，完善普惠金融服务，健全普惠金融的机构组织体系、优化金融产品的供给，提升民营企业和小微企业的金融服务质量，</w:t>
      </w:r>
      <w:r>
        <w:rPr>
          <w:rFonts w:ascii="仿宋" w:eastAsia="仿宋" w:hAnsi="仿宋" w:cs="仿宋"/>
          <w:sz w:val="32"/>
        </w:rPr>
        <w:t>扩大服务的覆盖面。增加普惠金</w:t>
      </w:r>
      <w:r>
        <w:rPr>
          <w:rFonts w:ascii="仿宋" w:eastAsia="仿宋" w:hAnsi="仿宋" w:cs="仿宋"/>
          <w:sz w:val="32"/>
        </w:rPr>
        <w:lastRenderedPageBreak/>
        <w:t>融的供给，鼓励给企业做首贷，做信用贷，积极稳妥地推进金融机构的主动授信以及随借随还贷款产品的模式的应用，并且要规范地发展供应链金融业务，大力支持有发展前景、风控水平比较好、并且依法诚信守法的</w:t>
      </w:r>
      <w:r>
        <w:rPr>
          <w:rFonts w:ascii="仿宋" w:eastAsia="仿宋" w:hAnsi="仿宋" w:cs="仿宋"/>
          <w:sz w:val="32"/>
        </w:rPr>
        <w:t>“</w:t>
      </w:r>
      <w:r>
        <w:rPr>
          <w:rFonts w:ascii="仿宋" w:eastAsia="仿宋" w:hAnsi="仿宋" w:cs="仿宋"/>
          <w:sz w:val="32"/>
        </w:rPr>
        <w:t>专精特新</w:t>
      </w:r>
      <w:r>
        <w:rPr>
          <w:rFonts w:ascii="仿宋" w:eastAsia="仿宋" w:hAnsi="仿宋" w:cs="仿宋"/>
          <w:sz w:val="32"/>
        </w:rPr>
        <w:t>”</w:t>
      </w:r>
      <w:r>
        <w:rPr>
          <w:rFonts w:ascii="仿宋" w:eastAsia="仿宋" w:hAnsi="仿宋" w:cs="仿宋"/>
          <w:sz w:val="32"/>
        </w:rPr>
        <w:t>的中小企业的挂牌上市，提高普惠金融覆盖面和普惠金融的精准度。提高金融服务的便利性，利用金融科技来提高金融服务的便捷程度，增加普惠金融服务的可得性，降低金融服务的成本。</w:t>
      </w:r>
      <w:r>
        <w:rPr>
          <w:rFonts w:ascii="仿宋" w:eastAsia="仿宋" w:hAnsi="仿宋" w:cs="仿宋"/>
          <w:sz w:val="32"/>
        </w:rPr>
        <w:t xml:space="preserve"> </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hint="eastAsia"/>
          <w:sz w:val="32"/>
        </w:rPr>
        <w:t>（</w:t>
      </w:r>
      <w:r>
        <w:rPr>
          <w:rFonts w:ascii="仿宋" w:eastAsia="仿宋" w:hAnsi="仿宋" w:cs="仿宋"/>
          <w:sz w:val="32"/>
        </w:rPr>
        <w:t>四</w:t>
      </w:r>
      <w:r>
        <w:rPr>
          <w:rFonts w:ascii="仿宋" w:eastAsia="仿宋" w:hAnsi="仿宋" w:cs="仿宋" w:hint="eastAsia"/>
          <w:sz w:val="32"/>
        </w:rPr>
        <w:t>）</w:t>
      </w:r>
      <w:r>
        <w:rPr>
          <w:rFonts w:ascii="仿宋" w:eastAsia="仿宋" w:hAnsi="仿宋" w:cs="仿宋"/>
          <w:sz w:val="32"/>
        </w:rPr>
        <w:t>养老金融</w:t>
      </w:r>
      <w:r>
        <w:rPr>
          <w:rFonts w:ascii="仿宋" w:eastAsia="仿宋" w:hAnsi="仿宋" w:cs="仿宋" w:hint="eastAsia"/>
          <w:sz w:val="32"/>
        </w:rPr>
        <w:t>。</w:t>
      </w:r>
      <w:r>
        <w:rPr>
          <w:rFonts w:ascii="仿宋" w:eastAsia="仿宋" w:hAnsi="仿宋" w:cs="仿宋"/>
          <w:sz w:val="32"/>
        </w:rPr>
        <w:t>助力银发经济，完善养老金融政策</w:t>
      </w:r>
      <w:r>
        <w:rPr>
          <w:rFonts w:ascii="仿宋" w:eastAsia="仿宋" w:hAnsi="仿宋" w:cs="仿宋" w:hint="eastAsia"/>
          <w:sz w:val="32"/>
        </w:rPr>
        <w:t>，</w:t>
      </w:r>
      <w:r>
        <w:rPr>
          <w:rFonts w:ascii="仿宋" w:eastAsia="仿宋" w:hAnsi="仿宋" w:cs="仿宋"/>
          <w:sz w:val="32"/>
        </w:rPr>
        <w:t>持续完善养老金融相关政策，加强银发经济金融支持，推动中国式养老事</w:t>
      </w:r>
      <w:r>
        <w:rPr>
          <w:rFonts w:ascii="仿宋" w:eastAsia="仿宋" w:hAnsi="仿宋" w:cs="仿宋"/>
          <w:sz w:val="32"/>
        </w:rPr>
        <w:t>业的高质量发展，促进银发经济的健康发展。养老金融产品丰富</w:t>
      </w:r>
      <w:r>
        <w:rPr>
          <w:rFonts w:ascii="仿宋" w:eastAsia="仿宋" w:hAnsi="仿宋" w:cs="仿宋" w:hint="eastAsia"/>
          <w:sz w:val="32"/>
        </w:rPr>
        <w:t>，</w:t>
      </w:r>
      <w:r>
        <w:rPr>
          <w:rFonts w:ascii="仿宋" w:eastAsia="仿宋" w:hAnsi="仿宋" w:cs="仿宋"/>
          <w:sz w:val="32"/>
        </w:rPr>
        <w:t>为促进养老金稳步增值而加大养老资金投资管理力度。大力发展商业保险年金，在有效衔接健康养老护理服务等方面进行探索。提高养老金融服务水平</w:t>
      </w:r>
      <w:r>
        <w:rPr>
          <w:rFonts w:ascii="仿宋" w:eastAsia="仿宋" w:hAnsi="仿宋" w:cs="仿宋" w:hint="eastAsia"/>
          <w:sz w:val="32"/>
        </w:rPr>
        <w:t>，</w:t>
      </w:r>
      <w:r>
        <w:rPr>
          <w:rFonts w:ascii="仿宋" w:eastAsia="仿宋" w:hAnsi="仿宋" w:cs="仿宋"/>
          <w:sz w:val="32"/>
        </w:rPr>
        <w:t>为建立以个人养老金为单位及其职工单位提供较为方便的金融服务的企业年金或职业年金的建立服务单位和个人养老金。</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hint="eastAsia"/>
          <w:sz w:val="32"/>
        </w:rPr>
        <w:t>（</w:t>
      </w:r>
      <w:r>
        <w:rPr>
          <w:rFonts w:ascii="仿宋" w:eastAsia="仿宋" w:hAnsi="仿宋" w:cs="仿宋"/>
          <w:sz w:val="32"/>
        </w:rPr>
        <w:t>五</w:t>
      </w:r>
      <w:r>
        <w:rPr>
          <w:rFonts w:ascii="仿宋" w:eastAsia="仿宋" w:hAnsi="仿宋" w:cs="仿宋" w:hint="eastAsia"/>
          <w:sz w:val="32"/>
        </w:rPr>
        <w:t>）</w:t>
      </w:r>
      <w:r>
        <w:rPr>
          <w:rFonts w:ascii="仿宋" w:eastAsia="仿宋" w:hAnsi="仿宋" w:cs="仿宋"/>
          <w:sz w:val="32"/>
        </w:rPr>
        <w:t>数字金融</w:t>
      </w:r>
      <w:r>
        <w:rPr>
          <w:rFonts w:ascii="仿宋" w:eastAsia="仿宋" w:hAnsi="仿宋" w:cs="仿宋" w:hint="eastAsia"/>
          <w:sz w:val="32"/>
        </w:rPr>
        <w:t>。</w:t>
      </w:r>
      <w:r>
        <w:rPr>
          <w:rFonts w:ascii="仿宋" w:eastAsia="仿宋" w:hAnsi="仿宋" w:cs="仿宋"/>
          <w:sz w:val="32"/>
        </w:rPr>
        <w:t>推进金融机构数字化转型，加快金融机构数字化经营服务能力、金融服务智能化水平建设。加大数字金融创新，着力巩固拓展数字经济发展优势，打造一批国内领先的数字金融产品和服务；构建更加便利安全高效、支付便捷</w:t>
      </w:r>
      <w:r>
        <w:rPr>
          <w:rFonts w:ascii="仿宋" w:eastAsia="仿宋" w:hAnsi="仿宋" w:cs="仿宋"/>
          <w:sz w:val="32"/>
        </w:rPr>
        <w:t>安全的数字支付服务体系；稳妥有序推进数字人民币研发及应用试点；健全完善数字金融治理体系，推动依法合规的金融数据共享与流通，加大公共信用信息开放共享的力度；强化数字金融治理、金融数</w:t>
      </w:r>
      <w:r>
        <w:rPr>
          <w:rFonts w:ascii="仿宋" w:eastAsia="仿宋" w:hAnsi="仿宋" w:cs="仿宋"/>
          <w:sz w:val="32"/>
        </w:rPr>
        <w:lastRenderedPageBreak/>
        <w:t>字化监管水平、金融消费者权益保护能力等。</w:t>
      </w:r>
      <w:r>
        <w:rPr>
          <w:rFonts w:ascii="仿宋" w:eastAsia="仿宋" w:hAnsi="仿宋" w:cs="仿宋"/>
          <w:sz w:val="32"/>
        </w:rPr>
        <w:t xml:space="preserve"> </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hint="eastAsia"/>
          <w:sz w:val="32"/>
        </w:rPr>
        <w:t>（</w:t>
      </w:r>
      <w:r>
        <w:rPr>
          <w:rFonts w:ascii="仿宋" w:eastAsia="仿宋" w:hAnsi="仿宋" w:cs="仿宋"/>
          <w:sz w:val="32"/>
        </w:rPr>
        <w:t>六</w:t>
      </w:r>
      <w:r>
        <w:rPr>
          <w:rFonts w:ascii="仿宋" w:eastAsia="仿宋" w:hAnsi="仿宋" w:cs="仿宋" w:hint="eastAsia"/>
          <w:sz w:val="32"/>
        </w:rPr>
        <w:t>）</w:t>
      </w:r>
      <w:r>
        <w:rPr>
          <w:rFonts w:ascii="仿宋" w:eastAsia="仿宋" w:hAnsi="仿宋" w:cs="仿宋"/>
          <w:sz w:val="32"/>
        </w:rPr>
        <w:t>提升金融机构和市场能力，深化金融供给侧结构性改革</w:t>
      </w:r>
      <w:r>
        <w:rPr>
          <w:rFonts w:ascii="仿宋" w:eastAsia="仿宋" w:hAnsi="仿宋" w:cs="仿宋" w:hint="eastAsia"/>
          <w:sz w:val="32"/>
        </w:rPr>
        <w:t>，</w:t>
      </w:r>
      <w:r>
        <w:rPr>
          <w:rFonts w:ascii="仿宋" w:eastAsia="仿宋" w:hAnsi="仿宋" w:cs="仿宋"/>
          <w:sz w:val="32"/>
        </w:rPr>
        <w:t>引导银行、保险、证券、期货、基金、私募股权投资等各类机构全面提升服务能力，立足定位，分工协作，协同推进。优化金融机构组织管理</w:t>
      </w:r>
      <w:r>
        <w:rPr>
          <w:rFonts w:ascii="仿宋" w:eastAsia="仿宋" w:hAnsi="仿宋" w:cs="仿宋" w:hint="eastAsia"/>
          <w:sz w:val="32"/>
        </w:rPr>
        <w:t>，</w:t>
      </w:r>
      <w:r>
        <w:rPr>
          <w:rFonts w:ascii="仿宋" w:eastAsia="仿宋" w:hAnsi="仿宋" w:cs="仿宋"/>
          <w:sz w:val="32"/>
        </w:rPr>
        <w:t>鼓励金融机构在经营发展战略中融入做好金融工作的</w:t>
      </w:r>
      <w:r>
        <w:rPr>
          <w:rFonts w:ascii="仿宋" w:eastAsia="仿宋" w:hAnsi="仿宋" w:cs="仿宋"/>
          <w:sz w:val="32"/>
        </w:rPr>
        <w:t>“</w:t>
      </w:r>
      <w:r>
        <w:rPr>
          <w:rFonts w:ascii="仿宋" w:eastAsia="仿宋" w:hAnsi="仿宋" w:cs="仿宋"/>
          <w:sz w:val="32"/>
        </w:rPr>
        <w:t>五篇大文章</w:t>
      </w:r>
      <w:r>
        <w:rPr>
          <w:rFonts w:ascii="仿宋" w:eastAsia="仿宋" w:hAnsi="仿宋" w:cs="仿宋"/>
          <w:sz w:val="32"/>
        </w:rPr>
        <w:t>”</w:t>
      </w:r>
      <w:r>
        <w:rPr>
          <w:rFonts w:ascii="仿宋" w:eastAsia="仿宋" w:hAnsi="仿宋" w:cs="仿宋"/>
          <w:sz w:val="32"/>
        </w:rPr>
        <w:t>，建立</w:t>
      </w:r>
      <w:r>
        <w:rPr>
          <w:rFonts w:ascii="仿宋" w:eastAsia="仿宋" w:hAnsi="仿宋" w:cs="仿宋"/>
          <w:sz w:val="32"/>
        </w:rPr>
        <w:t>“</w:t>
      </w:r>
      <w:r>
        <w:rPr>
          <w:rFonts w:ascii="仿宋" w:eastAsia="仿宋" w:hAnsi="仿宋" w:cs="仿宋"/>
          <w:sz w:val="32"/>
        </w:rPr>
        <w:t>一把手</w:t>
      </w:r>
      <w:r>
        <w:rPr>
          <w:rFonts w:ascii="仿宋" w:eastAsia="仿宋" w:hAnsi="仿宋" w:cs="仿宋"/>
          <w:sz w:val="32"/>
        </w:rPr>
        <w:t>”</w:t>
      </w:r>
      <w:r>
        <w:rPr>
          <w:rFonts w:ascii="仿宋" w:eastAsia="仿宋" w:hAnsi="仿宋" w:cs="仿宋"/>
          <w:sz w:val="32"/>
        </w:rPr>
        <w:t>负总责、部门协同推进机制，打造专</w:t>
      </w:r>
      <w:r>
        <w:rPr>
          <w:rFonts w:ascii="仿宋" w:eastAsia="仿宋" w:hAnsi="仿宋" w:cs="仿宋"/>
          <w:sz w:val="32"/>
        </w:rPr>
        <w:t>业化组织架构。加强金融产品创新和金融服务创新。结合近年来金融改革的探索和实践成果，着力发展</w:t>
      </w:r>
      <w:r>
        <w:rPr>
          <w:rFonts w:ascii="仿宋" w:eastAsia="仿宋" w:hAnsi="仿宋" w:cs="仿宋"/>
          <w:sz w:val="32"/>
        </w:rPr>
        <w:t>“</w:t>
      </w:r>
      <w:r>
        <w:rPr>
          <w:rFonts w:ascii="仿宋" w:eastAsia="仿宋" w:hAnsi="仿宋" w:cs="仿宋"/>
          <w:sz w:val="32"/>
        </w:rPr>
        <w:t>贷款</w:t>
      </w:r>
      <w:r>
        <w:rPr>
          <w:rFonts w:ascii="仿宋" w:eastAsia="仿宋" w:hAnsi="仿宋" w:cs="仿宋"/>
          <w:sz w:val="32"/>
        </w:rPr>
        <w:t>+</w:t>
      </w:r>
      <w:r>
        <w:rPr>
          <w:rFonts w:ascii="仿宋" w:eastAsia="仿宋" w:hAnsi="仿宋" w:cs="仿宋"/>
          <w:sz w:val="32"/>
        </w:rPr>
        <w:t>外部直投</w:t>
      </w:r>
      <w:r>
        <w:rPr>
          <w:rFonts w:ascii="仿宋" w:eastAsia="仿宋" w:hAnsi="仿宋" w:cs="仿宋"/>
          <w:sz w:val="32"/>
        </w:rPr>
        <w:t>”</w:t>
      </w:r>
      <w:r>
        <w:rPr>
          <w:rFonts w:ascii="仿宋" w:eastAsia="仿宋" w:hAnsi="仿宋" w:cs="仿宋"/>
          <w:sz w:val="32"/>
        </w:rPr>
        <w:t>、碳排放权保证贷款、特色农产品保险等金融产品。</w:t>
      </w:r>
    </w:p>
    <w:bookmarkEnd w:id="6"/>
    <w:p w:rsidR="00202B3B" w:rsidRDefault="00426FD1">
      <w:pPr>
        <w:pStyle w:val="3"/>
        <w:widowControl/>
        <w:spacing w:before="0" w:beforeAutospacing="0" w:after="0" w:afterAutospacing="0" w:line="560" w:lineRule="exact"/>
        <w:ind w:firstLineChars="200" w:firstLine="640"/>
        <w:rPr>
          <w:rStyle w:val="a9"/>
          <w:rFonts w:ascii="黑体" w:eastAsia="黑体" w:hAnsi="黑体" w:cs="黑体" w:hint="default"/>
          <w:bCs w:val="0"/>
          <w:sz w:val="32"/>
          <w:szCs w:val="32"/>
        </w:rPr>
      </w:pPr>
      <w:r>
        <w:rPr>
          <w:rStyle w:val="a9"/>
          <w:rFonts w:ascii="黑体" w:eastAsia="黑体" w:hAnsi="黑体" w:cs="黑体"/>
          <w:bCs w:val="0"/>
          <w:sz w:val="32"/>
          <w:szCs w:val="32"/>
        </w:rPr>
        <w:t>五、服务实体经济与防控风险</w:t>
      </w:r>
      <w:bookmarkStart w:id="7" w:name="OLE_LINK5"/>
    </w:p>
    <w:p w:rsidR="00202B3B" w:rsidRDefault="00426FD1">
      <w:pPr>
        <w:pStyle w:val="3"/>
        <w:widowControl/>
        <w:spacing w:before="0" w:beforeAutospacing="0" w:after="0" w:afterAutospacing="0" w:line="560" w:lineRule="exact"/>
        <w:ind w:firstLineChars="200" w:firstLine="640"/>
        <w:rPr>
          <w:rFonts w:ascii="楷体" w:eastAsia="楷体" w:hAnsi="楷体" w:cs="楷体" w:hint="default"/>
          <w:b w:val="0"/>
          <w:bCs w:val="0"/>
          <w:sz w:val="32"/>
          <w:szCs w:val="32"/>
        </w:rPr>
      </w:pPr>
      <w:r>
        <w:rPr>
          <w:rFonts w:ascii="楷体" w:eastAsia="楷体" w:hAnsi="楷体" w:cs="楷体"/>
          <w:b w:val="0"/>
          <w:bCs w:val="0"/>
          <w:sz w:val="32"/>
        </w:rPr>
        <w:t>（一）优化资金供给结构，加大对科技创新、先进制造、绿色发展的资金投入力度，打通金融和实体经济的良性循环</w:t>
      </w:r>
    </w:p>
    <w:p w:rsidR="00202B3B" w:rsidRDefault="00426FD1">
      <w:pPr>
        <w:pStyle w:val="3"/>
        <w:widowControl/>
        <w:spacing w:before="0" w:beforeAutospacing="0" w:after="0" w:afterAutospacing="0" w:line="560" w:lineRule="exact"/>
        <w:ind w:firstLineChars="200" w:firstLine="640"/>
        <w:rPr>
          <w:rFonts w:ascii="仿宋" w:eastAsia="仿宋" w:hAnsi="仿宋" w:cs="仿宋" w:hint="default"/>
          <w:b w:val="0"/>
          <w:bCs w:val="0"/>
          <w:sz w:val="32"/>
          <w:szCs w:val="32"/>
        </w:rPr>
      </w:pPr>
      <w:r>
        <w:rPr>
          <w:rFonts w:ascii="仿宋" w:eastAsia="仿宋" w:hAnsi="仿宋" w:cs="仿宋"/>
          <w:b w:val="0"/>
          <w:bCs w:val="0"/>
          <w:sz w:val="32"/>
        </w:rPr>
        <w:t>运用结构性货币政策工具</w:t>
      </w:r>
      <w:r>
        <w:rPr>
          <w:rFonts w:ascii="仿宋" w:eastAsia="仿宋" w:hAnsi="仿宋" w:cs="仿宋"/>
          <w:b w:val="0"/>
          <w:bCs w:val="0"/>
          <w:sz w:val="32"/>
        </w:rPr>
        <w:t>，</w:t>
      </w:r>
      <w:r>
        <w:rPr>
          <w:rFonts w:ascii="仿宋" w:eastAsia="仿宋" w:hAnsi="仿宋" w:cs="仿宋"/>
          <w:b w:val="0"/>
          <w:bCs w:val="0"/>
          <w:sz w:val="32"/>
        </w:rPr>
        <w:t>人民银行要进一步发挥结构性货币政策工具的作用，比如碳减排支持工具、科技创新再贷款等，以“先贷后借”的模式激励金融机构加大对科技创新、绿色发展等领域信贷的支持。进一步完善金融市场机制</w:t>
      </w:r>
      <w:r>
        <w:rPr>
          <w:rFonts w:ascii="仿宋" w:eastAsia="仿宋" w:hAnsi="仿宋" w:cs="仿宋"/>
          <w:b w:val="0"/>
          <w:bCs w:val="0"/>
          <w:sz w:val="32"/>
        </w:rPr>
        <w:t>。</w:t>
      </w:r>
      <w:r>
        <w:rPr>
          <w:rFonts w:ascii="仿宋" w:eastAsia="仿宋" w:hAnsi="仿宋" w:cs="仿宋"/>
          <w:b w:val="0"/>
          <w:bCs w:val="0"/>
          <w:sz w:val="32"/>
        </w:rPr>
        <w:t>丰富金融产品和工具，推进“放管服”改革，完善金融市场发行、交易、清算结算等机制；推动债券产品创新，发行绿色、双创等专项金融债券和乡村振兴票据等产品，拓宽实体经济的资金来源；引导金融机构优化信贷结构</w:t>
      </w:r>
      <w:r>
        <w:rPr>
          <w:rFonts w:ascii="仿宋" w:eastAsia="仿宋" w:hAnsi="仿宋" w:cs="仿宋"/>
          <w:b w:val="0"/>
          <w:bCs w:val="0"/>
          <w:sz w:val="32"/>
        </w:rPr>
        <w:t>。</w:t>
      </w:r>
      <w:r>
        <w:rPr>
          <w:rFonts w:ascii="仿宋" w:eastAsia="仿宋" w:hAnsi="仿宋" w:cs="仿宋"/>
          <w:b w:val="0"/>
          <w:bCs w:val="0"/>
          <w:sz w:val="32"/>
        </w:rPr>
        <w:t>金融机构要适应经济结构转型升级及高质量发展的要求，盘活被低效占用的金融资源，加快信贷结构调整优化进程，加强信贷资金与社会资金对接，优化新增社融使用结构。</w:t>
      </w:r>
      <w:r>
        <w:rPr>
          <w:rFonts w:ascii="仿宋" w:eastAsia="仿宋" w:hAnsi="仿宋" w:cs="仿宋"/>
          <w:b w:val="0"/>
          <w:bCs w:val="0"/>
          <w:sz w:val="32"/>
        </w:rPr>
        <w:lastRenderedPageBreak/>
        <w:t>加大制造业中长期贷款投放，推动制造业朝高端化、智能化、绿色化方向发展。支持科技创新，发挥创业投资的作用，设立“国家创业投资引导基金”，拓宽创业投资资金来源，支持保</w:t>
      </w:r>
      <w:r>
        <w:rPr>
          <w:rFonts w:ascii="仿宋" w:eastAsia="仿宋" w:hAnsi="仿宋" w:cs="仿宋"/>
          <w:b w:val="0"/>
          <w:bCs w:val="0"/>
          <w:sz w:val="32"/>
        </w:rPr>
        <w:t>险资金、理财公司等参与创业投资，优化国有创业投资考核评价机制，健全退出渠道，开展私募股权创投基金实物分配股票试点等，引导长周期资金和耐心资本进入科技创新领域。强化货币信贷支持。充分利用各项结构性货币支持政策，加大科技创新和技术改造再贷款额度，建立银行信贷支持科技创新的专项机制，鼓励商业银行设立科技金融专门机构开展科技企业并购贷款试点等，不断提高贷款占比和延长贷款期限。增强资本市场对科技创新的支持力度，加大新股发行逆周期调节力度，支持优质科技型企业上市融资；加快建立债券市场“科技板”，推动科技创新公司债券高质</w:t>
      </w:r>
      <w:r>
        <w:rPr>
          <w:rFonts w:ascii="仿宋" w:eastAsia="仿宋" w:hAnsi="仿宋" w:cs="仿宋"/>
          <w:b w:val="0"/>
          <w:bCs w:val="0"/>
          <w:sz w:val="32"/>
        </w:rPr>
        <w:t>量发展，切实为科创企业引入长久期、低成本的资金；加大信贷投入，先进制造企业需要银行机构根据企业的性质和需要，合理地设定贷款期限长短、利率水平、还款方式等，给企业提供长时期、稳定性的资金支持，并专门针对高端装备制造业企业研究开发周期较长、资金缺口较大的特点，推出专门的贷款项目，帮助企业研发和更新设备；创新金融服务方式，更多开展知识产权质押融资、供应链金融等，助力先进制造业企业盘活无形资产，通过内联外合，带动上下游企业共同发展；同时鼓励金融机构同科技企业强强联合，在金融科技方面互通有无，利用自身渠道来提高工作效</w:t>
      </w:r>
      <w:r>
        <w:rPr>
          <w:rFonts w:ascii="仿宋" w:eastAsia="仿宋" w:hAnsi="仿宋" w:cs="仿宋"/>
          <w:b w:val="0"/>
          <w:bCs w:val="0"/>
          <w:sz w:val="32"/>
        </w:rPr>
        <w:t>率、改进风控手段；通过企业兼并重组、技术改造等为</w:t>
      </w:r>
      <w:r>
        <w:rPr>
          <w:rFonts w:ascii="仿宋" w:eastAsia="仿宋" w:hAnsi="仿宋" w:cs="仿宋"/>
          <w:b w:val="0"/>
          <w:bCs w:val="0"/>
          <w:sz w:val="32"/>
        </w:rPr>
        <w:lastRenderedPageBreak/>
        <w:t>企业升级提供融资支持，促进企业发展布局和实力的增强，帮助企业使用并购贷款、资产证券化等方式更好地整合资源、实现转型升级；完善绿色金融政策体系，不断完善绿色债券、绿色信贷、转型金融等相关产品、认定标准以及支持政策，强化对绿色低碳转型、能源保供金融支持。加大绿色金融产品的供给力度，研发绿色保险产品、碳金融产品等各类绿色金融产品；推动保险机构发行环境污染责任保险、可再生能源发电保险等产品，发挥保险的风险保障功能；加快碳交易市场建设，发展碳期货、碳期权等碳金融衍生品，</w:t>
      </w:r>
      <w:r>
        <w:rPr>
          <w:rFonts w:ascii="仿宋" w:eastAsia="仿宋" w:hAnsi="仿宋" w:cs="仿宋"/>
          <w:b w:val="0"/>
          <w:bCs w:val="0"/>
          <w:sz w:val="32"/>
        </w:rPr>
        <w:t>提高碳资产的流动性和价格发现能力。鼓励通过政府引导基金、绿色债券等方式吸纳社会资本参与绿色产业项目建设；支持金融机构与企业合作开展绿色项目融资（包括绿色建筑项目、绿色能源项目等）以促进绿色发展目标的达成。加强金融基础设施建设。加快完善金融市场基础设施建设，加强统筹监管，增强金融市场运行的安全性和效率性。完善社会信用体系建设，优化支付清算系统，提高金融服务便利性、可得性，优化金融资源配置。</w:t>
      </w:r>
      <w:bookmarkStart w:id="8" w:name="OLE_LINK6"/>
      <w:bookmarkEnd w:id="7"/>
    </w:p>
    <w:p w:rsidR="00202B3B" w:rsidRDefault="00426FD1">
      <w:pPr>
        <w:pStyle w:val="3"/>
        <w:widowControl/>
        <w:numPr>
          <w:ilvl w:val="0"/>
          <w:numId w:val="2"/>
        </w:numPr>
        <w:spacing w:before="0" w:beforeAutospacing="0" w:after="0" w:afterAutospacing="0" w:line="560" w:lineRule="exact"/>
        <w:ind w:firstLineChars="200" w:firstLine="640"/>
        <w:rPr>
          <w:rFonts w:ascii="楷体" w:eastAsia="楷体" w:hAnsi="楷体" w:cs="楷体" w:hint="default"/>
          <w:b w:val="0"/>
          <w:bCs w:val="0"/>
          <w:sz w:val="32"/>
          <w:szCs w:val="32"/>
        </w:rPr>
      </w:pPr>
      <w:r>
        <w:rPr>
          <w:rFonts w:ascii="楷体" w:eastAsia="楷体" w:hAnsi="楷体" w:cs="楷体"/>
          <w:b w:val="0"/>
          <w:bCs w:val="0"/>
          <w:sz w:val="32"/>
          <w:szCs w:val="32"/>
        </w:rPr>
        <w:t>坚持稳中求进，健全金融法治，完善穿透式监管框架，守住不发生系统性风险底线</w:t>
      </w:r>
      <w:bookmarkEnd w:id="8"/>
    </w:p>
    <w:p w:rsidR="00202B3B" w:rsidRDefault="00426FD1">
      <w:pPr>
        <w:pStyle w:val="3"/>
        <w:widowControl/>
        <w:spacing w:before="0" w:beforeAutospacing="0" w:after="0" w:afterAutospacing="0" w:line="560" w:lineRule="exact"/>
        <w:ind w:firstLineChars="200" w:firstLine="640"/>
        <w:rPr>
          <w:rFonts w:ascii="仿宋" w:eastAsia="仿宋" w:hAnsi="仿宋" w:cs="仿宋" w:hint="default"/>
          <w:b w:val="0"/>
          <w:bCs w:val="0"/>
          <w:sz w:val="32"/>
          <w:szCs w:val="32"/>
        </w:rPr>
      </w:pPr>
      <w:r>
        <w:rPr>
          <w:rFonts w:ascii="仿宋" w:eastAsia="仿宋" w:hAnsi="仿宋" w:cs="仿宋"/>
          <w:b w:val="0"/>
          <w:bCs w:val="0"/>
          <w:sz w:val="32"/>
        </w:rPr>
        <w:t>坚持稳中求进工作总基调，一方面要稳住宏观经济，</w:t>
      </w:r>
      <w:r>
        <w:rPr>
          <w:rFonts w:ascii="仿宋" w:eastAsia="仿宋" w:hAnsi="仿宋" w:cs="仿宋"/>
          <w:b w:val="0"/>
          <w:bCs w:val="0"/>
          <w:sz w:val="32"/>
        </w:rPr>
        <w:t>实施稳健的货币政策，保持货币供应量和社会融资规模增速同名义经济增速基本匹配，保持流动性合理充裕；实施积极的财政政策，合理确定赤字率和新增地方政府专项债券规模，支持仍是第一要务。</w:t>
      </w:r>
      <w:r>
        <w:rPr>
          <w:rFonts w:ascii="仿宋" w:eastAsia="仿宋" w:hAnsi="仿宋" w:cs="仿宋"/>
          <w:b w:val="0"/>
          <w:bCs w:val="0"/>
          <w:sz w:val="32"/>
        </w:rPr>
        <w:lastRenderedPageBreak/>
        <w:t>另一方面要加强防范化解重大风险，完善系统性金融风险监测预警体系，加强动态监测，密切跟踪国内外主要经济体宏观调控重要政策调整及世界经济形势变化，健全预防体系，早防早治，及时发现、化解潜在风险；完善金融风险应急处置预案，明确处置责任主体和处置流程，做好风险应对准备，以便有效处置突发状况。</w:t>
      </w:r>
      <w:r>
        <w:rPr>
          <w:rFonts w:ascii="仿宋" w:eastAsia="仿宋" w:hAnsi="仿宋" w:cs="仿宋"/>
          <w:b w:val="0"/>
          <w:bCs w:val="0"/>
          <w:sz w:val="32"/>
        </w:rPr>
        <w:t xml:space="preserve"> </w:t>
      </w:r>
    </w:p>
    <w:p w:rsidR="00202B3B" w:rsidRDefault="00426FD1">
      <w:pPr>
        <w:pStyle w:val="3"/>
        <w:widowControl/>
        <w:spacing w:before="0" w:beforeAutospacing="0" w:after="0" w:afterAutospacing="0" w:line="560" w:lineRule="exact"/>
        <w:ind w:firstLineChars="200" w:firstLine="640"/>
        <w:rPr>
          <w:rFonts w:ascii="仿宋" w:eastAsia="仿宋" w:hAnsi="仿宋" w:cs="仿宋" w:hint="default"/>
          <w:b w:val="0"/>
          <w:bCs w:val="0"/>
          <w:sz w:val="32"/>
          <w:szCs w:val="32"/>
        </w:rPr>
      </w:pPr>
      <w:r>
        <w:rPr>
          <w:rFonts w:ascii="仿宋" w:eastAsia="仿宋" w:hAnsi="仿宋" w:cs="仿宋"/>
          <w:b w:val="0"/>
          <w:bCs w:val="0"/>
          <w:sz w:val="32"/>
        </w:rPr>
        <w:t>健全金融法治体系，一是完善金融法律法规。要加强金</w:t>
      </w:r>
      <w:r>
        <w:rPr>
          <w:rFonts w:ascii="仿宋" w:eastAsia="仿宋" w:hAnsi="仿宋" w:cs="仿宋"/>
          <w:b w:val="0"/>
          <w:bCs w:val="0"/>
          <w:sz w:val="32"/>
        </w:rPr>
        <w:t>融立法工作，完善金融法律法规体系，填补空白，有法可依；要适时修订和完善金融法律法规，及时回应金融市场发展以及金融创新出现的新问题新情况，做到与时俱进，使之更加适应新形势、新发展的需要。二是强化金融执法。加大执法力度，打击金融违法犯罪行为，维护正常的金融市场秩序；加强金融执法协调，建立金融执法协调机制，推动各金融监管部门和司法机关的通力协作。三是增强金融法治意识。一方面加强金融法治宣传教育，提高金融机构及其工作人员的法治观念，形成良好的金融法治环境；另一方面加强对金融机构合规管理的要求，督促金融机构加强内控管</w:t>
      </w:r>
      <w:r>
        <w:rPr>
          <w:rFonts w:ascii="仿宋" w:eastAsia="仿宋" w:hAnsi="仿宋" w:cs="仿宋"/>
          <w:b w:val="0"/>
          <w:bCs w:val="0"/>
          <w:sz w:val="32"/>
        </w:rPr>
        <w:t>理，完善合规制度，防止违规从事金融业务活动。</w:t>
      </w:r>
      <w:r>
        <w:rPr>
          <w:rFonts w:ascii="仿宋" w:eastAsia="仿宋" w:hAnsi="仿宋" w:cs="仿宋"/>
          <w:b w:val="0"/>
          <w:bCs w:val="0"/>
          <w:sz w:val="32"/>
        </w:rPr>
        <w:t xml:space="preserve"> </w:t>
      </w:r>
    </w:p>
    <w:p w:rsidR="00202B3B" w:rsidRDefault="00426FD1">
      <w:pPr>
        <w:pStyle w:val="3"/>
        <w:widowControl/>
        <w:spacing w:before="0" w:beforeAutospacing="0" w:after="0" w:afterAutospacing="0" w:line="560" w:lineRule="exact"/>
        <w:ind w:firstLineChars="200" w:firstLine="640"/>
        <w:rPr>
          <w:rFonts w:ascii="仿宋" w:eastAsia="仿宋" w:hAnsi="仿宋" w:cs="仿宋" w:hint="default"/>
          <w:b w:val="0"/>
          <w:bCs w:val="0"/>
          <w:sz w:val="32"/>
          <w:szCs w:val="32"/>
        </w:rPr>
      </w:pPr>
      <w:r>
        <w:rPr>
          <w:rFonts w:ascii="仿宋" w:eastAsia="仿宋" w:hAnsi="仿宋" w:cs="仿宋"/>
          <w:b w:val="0"/>
          <w:bCs w:val="0"/>
          <w:sz w:val="32"/>
        </w:rPr>
        <w:t>补充穿透式监管框架</w:t>
      </w:r>
      <w:r>
        <w:rPr>
          <w:rFonts w:ascii="仿宋" w:eastAsia="仿宋" w:hAnsi="仿宋" w:cs="仿宋"/>
          <w:b w:val="0"/>
          <w:bCs w:val="0"/>
          <w:sz w:val="32"/>
        </w:rPr>
        <w:t>,</w:t>
      </w:r>
      <w:r>
        <w:rPr>
          <w:rFonts w:ascii="仿宋" w:eastAsia="仿宋" w:hAnsi="仿宋" w:cs="仿宋"/>
          <w:b w:val="0"/>
          <w:bCs w:val="0"/>
          <w:sz w:val="32"/>
        </w:rPr>
        <w:t>一方面要完善穿透式监管机制，健全穿透式识别机制，穿透识别金融业务实质，强化监管透明度，规范金融业务。另一方面要监测资金流向，确保资金真正用于服务实体经济，避免资金空转、脱实向虚。</w:t>
      </w:r>
      <w:r>
        <w:rPr>
          <w:rFonts w:ascii="仿宋" w:eastAsia="仿宋" w:hAnsi="仿宋" w:cs="仿宋"/>
          <w:b w:val="0"/>
          <w:bCs w:val="0"/>
          <w:sz w:val="32"/>
        </w:rPr>
        <w:t>其次是</w:t>
      </w:r>
      <w:r>
        <w:rPr>
          <w:rFonts w:ascii="仿宋" w:eastAsia="仿宋" w:hAnsi="仿宋" w:cs="仿宋"/>
          <w:b w:val="0"/>
          <w:bCs w:val="0"/>
          <w:sz w:val="32"/>
        </w:rPr>
        <w:t>完善跨部门监管协调框架。要建立一个监管协调机制，建立健全各金融监管部门之</w:t>
      </w:r>
      <w:r>
        <w:rPr>
          <w:rFonts w:ascii="仿宋" w:eastAsia="仿宋" w:hAnsi="仿宋" w:cs="仿宋"/>
          <w:b w:val="0"/>
          <w:bCs w:val="0"/>
          <w:sz w:val="32"/>
        </w:rPr>
        <w:lastRenderedPageBreak/>
        <w:t>间的信息沟通和监管协调，形成立体化的大监管合力；联合监管行动，同时在监管各监管主体之间开展联合监管行动，针对存在业务跨越市场、跨越行业的金融机构和业务进行协同监管，避免机构之间逃避监管或者</w:t>
      </w:r>
      <w:r>
        <w:rPr>
          <w:rFonts w:ascii="仿宋" w:eastAsia="仿宋" w:hAnsi="仿宋" w:cs="仿宋"/>
          <w:b w:val="0"/>
          <w:bCs w:val="0"/>
          <w:sz w:val="32"/>
        </w:rPr>
        <w:t>出现监管空白的现象。最后是完善金融科技监管。一方面要合理使用监管科技，可以充分借助于大数据、人工智能、区块链等金融科技手段来提升监管能力和效率，实现对金融业务实时监控、动态监管的目标。另一方面要创新监管方式，比如建立和完善监管沙箱、监管创新试点制度等，在守住金融安全底线的前提下创新金融产品和服务。</w:t>
      </w:r>
      <w:r>
        <w:rPr>
          <w:rFonts w:ascii="仿宋" w:eastAsia="仿宋" w:hAnsi="仿宋" w:cs="仿宋"/>
          <w:b w:val="0"/>
          <w:bCs w:val="0"/>
          <w:sz w:val="32"/>
        </w:rPr>
        <w:t xml:space="preserve"> </w:t>
      </w:r>
    </w:p>
    <w:p w:rsidR="00202B3B" w:rsidRDefault="00426FD1">
      <w:pPr>
        <w:pStyle w:val="3"/>
        <w:widowControl/>
        <w:spacing w:before="0" w:beforeAutospacing="0" w:after="0" w:afterAutospacing="0" w:line="560" w:lineRule="exact"/>
        <w:ind w:firstLineChars="200" w:firstLine="640"/>
        <w:rPr>
          <w:rFonts w:hint="default"/>
        </w:rPr>
      </w:pPr>
      <w:r>
        <w:rPr>
          <w:rFonts w:ascii="仿宋" w:eastAsia="仿宋" w:hAnsi="仿宋" w:cs="仿宋"/>
          <w:b w:val="0"/>
          <w:bCs w:val="0"/>
          <w:sz w:val="32"/>
        </w:rPr>
        <w:t>守住不发生系统性风险底线，一是要防范重点领域风险</w:t>
      </w:r>
      <w:r>
        <w:rPr>
          <w:rFonts w:ascii="仿宋" w:eastAsia="仿宋" w:hAnsi="仿宋" w:cs="仿宋"/>
          <w:b w:val="0"/>
          <w:bCs w:val="0"/>
          <w:sz w:val="32"/>
        </w:rPr>
        <w:t>。</w:t>
      </w:r>
      <w:r>
        <w:rPr>
          <w:rFonts w:ascii="仿宋" w:eastAsia="仿宋" w:hAnsi="仿宋" w:cs="仿宋"/>
          <w:b w:val="0"/>
          <w:bCs w:val="0"/>
          <w:sz w:val="32"/>
        </w:rPr>
        <w:t>一方面要加强房地产市场调控，有效防止房地产市场泡沫化和房价大起大落；另一方面要防范地方政府债务风险，严格规范地方政府债务管理，有效防止地方政府债务风险；还要健全监管机构对中小金融机构风险的防范，避免因一些中小金融机构出现问题，给整个金融系统带来严重的负面影响。二是要加强金融机构风险管理。具体来说包括</w:t>
      </w:r>
      <w:r>
        <w:rPr>
          <w:rFonts w:ascii="仿宋" w:eastAsia="仿宋" w:hAnsi="仿宋" w:cs="仿宋"/>
          <w:b w:val="0"/>
          <w:bCs w:val="0"/>
          <w:sz w:val="32"/>
        </w:rPr>
        <w:t>，</w:t>
      </w:r>
      <w:r>
        <w:rPr>
          <w:rFonts w:ascii="仿宋" w:eastAsia="仿宋" w:hAnsi="仿宋" w:cs="仿宋"/>
          <w:b w:val="0"/>
          <w:bCs w:val="0"/>
          <w:sz w:val="32"/>
        </w:rPr>
        <w:t>完善金融机构风险管理制度，督促金融机构建立完善的风险评估、监测、预警和处置机制；落实金融监管机构有关加强金融机构资本充足率管理的要求，督导金融机构保持足够资本抵御风险，增强金融机构的风险抵抗力。三是要完善金融安</w:t>
      </w:r>
      <w:r>
        <w:rPr>
          <w:rFonts w:ascii="仿宋" w:eastAsia="仿宋" w:hAnsi="仿宋" w:cs="仿宋"/>
          <w:b w:val="0"/>
          <w:bCs w:val="0"/>
          <w:sz w:val="32"/>
        </w:rPr>
        <w:t>全网</w:t>
      </w:r>
      <w:r>
        <w:rPr>
          <w:rFonts w:ascii="仿宋" w:eastAsia="仿宋" w:hAnsi="仿宋" w:cs="仿宋"/>
          <w:b w:val="0"/>
          <w:bCs w:val="0"/>
          <w:sz w:val="32"/>
        </w:rPr>
        <w:t>。</w:t>
      </w:r>
      <w:r>
        <w:rPr>
          <w:rFonts w:ascii="仿宋" w:eastAsia="仿宋" w:hAnsi="仿宋" w:cs="仿宋"/>
          <w:b w:val="0"/>
          <w:bCs w:val="0"/>
          <w:sz w:val="32"/>
        </w:rPr>
        <w:t>一是健全完善存款保险制度，优化存款保险基金的使用管理办法，切实保护存款人的合法权益；二是设立金融稳定保障基金，运用资金，防范、化解系统性金融风险，保障金融体</w:t>
      </w:r>
      <w:r>
        <w:rPr>
          <w:rFonts w:ascii="仿宋" w:eastAsia="仿宋" w:hAnsi="仿宋" w:cs="仿宋"/>
          <w:b w:val="0"/>
          <w:bCs w:val="0"/>
          <w:sz w:val="32"/>
        </w:rPr>
        <w:lastRenderedPageBreak/>
        <w:t>系安全。四是要加强金融监管能力建设，提升监管专业能力。加强金融监管人才培养，强化专业培训，打造一支政治过硬、本领高强的高素质专业化金融监管干部队伍。加强金融科技在监管领域的应用，提升监管的科技含量和技术水平，进一步提升监管的精准度和有效性；完善监管制度机制，完善金融监管制度，健全监管规则体系和标准，实现监管有据可依、有章可循；优化监管机制，在增强监</w:t>
      </w:r>
      <w:r>
        <w:rPr>
          <w:rFonts w:ascii="仿宋" w:eastAsia="仿宋" w:hAnsi="仿宋" w:cs="仿宋"/>
          <w:b w:val="0"/>
          <w:bCs w:val="0"/>
          <w:sz w:val="32"/>
        </w:rPr>
        <w:t>管协调性和监管一致性上下功夫，加强监管信息共享，更好地发挥监管合力的作用；加强国际合作，在国际规则对接上，加强与外资机构业务交流，积极参与国际金融规则制定，使我国金融监管制度与国际规则对标；跨境监管协调，在对外金融监管合作方面，要加强跨境金融监管协调，做好跨境监管合作制度建设，防范跨境金融风险，维护国际金融稳定。</w:t>
      </w:r>
      <w:r>
        <w:rPr>
          <w:rFonts w:ascii="仿宋" w:eastAsia="仿宋" w:hAnsi="仿宋" w:cs="仿宋"/>
          <w:b w:val="0"/>
          <w:bCs w:val="0"/>
          <w:sz w:val="32"/>
        </w:rPr>
        <w:t xml:space="preserve"> </w:t>
      </w:r>
    </w:p>
    <w:p w:rsidR="00202B3B" w:rsidRDefault="00426FD1">
      <w:pPr>
        <w:numPr>
          <w:ilvl w:val="0"/>
          <w:numId w:val="3"/>
        </w:numPr>
        <w:spacing w:line="560" w:lineRule="exact"/>
        <w:ind w:firstLineChars="200" w:firstLine="640"/>
        <w:rPr>
          <w:rFonts w:ascii="黑体" w:eastAsia="黑体" w:hAnsi="黑体" w:cs="黑体"/>
          <w:sz w:val="32"/>
          <w:szCs w:val="32"/>
        </w:rPr>
      </w:pPr>
      <w:r>
        <w:rPr>
          <w:rStyle w:val="a9"/>
          <w:rFonts w:ascii="黑体" w:eastAsia="黑体" w:hAnsi="黑体" w:cs="黑体" w:hint="eastAsia"/>
          <w:b w:val="0"/>
          <w:color w:val="0F1115"/>
          <w:sz w:val="32"/>
          <w:szCs w:val="32"/>
          <w:shd w:val="clear" w:color="auto" w:fill="FFFFFF"/>
        </w:rPr>
        <w:t> </w:t>
      </w:r>
      <w:r>
        <w:rPr>
          <w:rStyle w:val="a9"/>
          <w:rFonts w:ascii="黑体" w:eastAsia="黑体" w:hAnsi="黑体" w:cs="黑体" w:hint="eastAsia"/>
          <w:b w:val="0"/>
          <w:color w:val="0F1115"/>
          <w:sz w:val="32"/>
          <w:szCs w:val="32"/>
          <w:shd w:val="clear" w:color="auto" w:fill="FFFFFF"/>
        </w:rPr>
        <w:t>凝聚磅礴力量，共谱金融强国崭新篇章</w:t>
      </w:r>
    </w:p>
    <w:p w:rsidR="00202B3B" w:rsidRDefault="00426FD1">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坚持党的领导发挥党总揽全局、协调各方的领导核心作用，确保党中央关于金融工作的大政方针和决策部署不折不扣落实到位，把党的领导的政治优势、制度优势转化为金融治理</w:t>
      </w:r>
      <w:r>
        <w:rPr>
          <w:rFonts w:ascii="仿宋" w:eastAsia="仿宋" w:hAnsi="仿宋" w:cs="仿宋" w:hint="eastAsia"/>
          <w:sz w:val="32"/>
          <w:szCs w:val="32"/>
        </w:rPr>
        <w:t>效能。</w:t>
      </w:r>
    </w:p>
    <w:p w:rsidR="00202B3B" w:rsidRDefault="00426FD1">
      <w:pPr>
        <w:spacing w:line="560" w:lineRule="exact"/>
        <w:rPr>
          <w:rFonts w:ascii="仿宋" w:eastAsia="仿宋" w:hAnsi="仿宋" w:cs="仿宋"/>
          <w:sz w:val="32"/>
          <w:szCs w:val="32"/>
        </w:rPr>
      </w:pPr>
      <w:r>
        <w:rPr>
          <w:rFonts w:ascii="仿宋" w:eastAsia="仿宋" w:hAnsi="仿宋" w:cs="仿宋" w:hint="eastAsia"/>
          <w:sz w:val="32"/>
          <w:szCs w:val="32"/>
        </w:rPr>
        <w:t>防控金融风险</w:t>
      </w:r>
      <w:r>
        <w:rPr>
          <w:rFonts w:ascii="仿宋" w:eastAsia="仿宋" w:hAnsi="仿宋" w:cs="仿宋" w:hint="eastAsia"/>
          <w:sz w:val="32"/>
          <w:szCs w:val="32"/>
        </w:rPr>
        <w:t>，</w:t>
      </w:r>
      <w:r>
        <w:rPr>
          <w:rFonts w:ascii="仿宋" w:eastAsia="仿宋" w:hAnsi="仿宋" w:cs="仿宋" w:hint="eastAsia"/>
          <w:sz w:val="32"/>
          <w:szCs w:val="32"/>
        </w:rPr>
        <w:t>坚持</w:t>
      </w:r>
      <w:r>
        <w:rPr>
          <w:rFonts w:ascii="仿宋" w:eastAsia="仿宋" w:hAnsi="仿宋" w:cs="仿宋" w:hint="eastAsia"/>
          <w:sz w:val="32"/>
          <w:szCs w:val="32"/>
        </w:rPr>
        <w:t xml:space="preserve"> </w:t>
      </w:r>
      <w:r>
        <w:rPr>
          <w:rFonts w:ascii="仿宋" w:eastAsia="仿宋" w:hAnsi="仿宋" w:cs="仿宋" w:hint="eastAsia"/>
          <w:sz w:val="32"/>
          <w:szCs w:val="32"/>
        </w:rPr>
        <w:t>“稳定大局、统筹协调、分类施策、精准拆弹”</w:t>
      </w:r>
      <w:r>
        <w:rPr>
          <w:rFonts w:ascii="仿宋" w:eastAsia="仿宋" w:hAnsi="仿宋" w:cs="仿宋" w:hint="eastAsia"/>
          <w:sz w:val="32"/>
          <w:szCs w:val="32"/>
        </w:rPr>
        <w:t xml:space="preserve"> </w:t>
      </w:r>
      <w:r>
        <w:rPr>
          <w:rFonts w:ascii="仿宋" w:eastAsia="仿宋" w:hAnsi="仿宋" w:cs="仿宋" w:hint="eastAsia"/>
          <w:sz w:val="32"/>
          <w:szCs w:val="32"/>
        </w:rPr>
        <w:t>的方针，妥处存量、严防增量，防范化解重点领域金融风险。强化风险源头防控和监测预警，健全金融风险早期纠正机制，加强中央和地方协同，完善风险处置策略方法和责任机制。</w:t>
      </w:r>
    </w:p>
    <w:p w:rsidR="00202B3B" w:rsidRDefault="00426FD1">
      <w:pPr>
        <w:spacing w:line="560" w:lineRule="exact"/>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强化金融监管落实金融监管全覆盖，依法将所有金融活动全部纳入监管，建立健全</w:t>
      </w:r>
      <w:r>
        <w:rPr>
          <w:rFonts w:ascii="仿宋" w:eastAsia="仿宋" w:hAnsi="仿宋" w:cs="仿宋" w:hint="eastAsia"/>
          <w:sz w:val="32"/>
          <w:szCs w:val="32"/>
        </w:rPr>
        <w:t xml:space="preserve"> </w:t>
      </w:r>
      <w:r>
        <w:rPr>
          <w:rFonts w:ascii="仿宋" w:eastAsia="仿宋" w:hAnsi="仿宋" w:cs="仿宋" w:hint="eastAsia"/>
          <w:sz w:val="32"/>
          <w:szCs w:val="32"/>
        </w:rPr>
        <w:t>“横向到边、纵向到底”</w:t>
      </w:r>
      <w:r>
        <w:rPr>
          <w:rFonts w:ascii="仿宋" w:eastAsia="仿宋" w:hAnsi="仿宋" w:cs="仿宋" w:hint="eastAsia"/>
          <w:sz w:val="32"/>
          <w:szCs w:val="32"/>
        </w:rPr>
        <w:t xml:space="preserve"> </w:t>
      </w:r>
      <w:r>
        <w:rPr>
          <w:rFonts w:ascii="仿宋" w:eastAsia="仿宋" w:hAnsi="仿宋" w:cs="仿宋" w:hint="eastAsia"/>
          <w:sz w:val="32"/>
          <w:szCs w:val="32"/>
        </w:rPr>
        <w:t>的严密监管机</w:t>
      </w:r>
      <w:r>
        <w:rPr>
          <w:rFonts w:ascii="仿宋" w:eastAsia="仿宋" w:hAnsi="仿宋" w:cs="仿宋" w:hint="eastAsia"/>
          <w:sz w:val="32"/>
          <w:szCs w:val="32"/>
        </w:rPr>
        <w:lastRenderedPageBreak/>
        <w:t>制。提升监管能力水平，推动监管</w:t>
      </w:r>
      <w:r>
        <w:rPr>
          <w:rFonts w:ascii="仿宋" w:eastAsia="仿宋" w:hAnsi="仿宋" w:cs="仿宋" w:hint="eastAsia"/>
          <w:sz w:val="32"/>
          <w:szCs w:val="32"/>
        </w:rPr>
        <w:t xml:space="preserve"> </w:t>
      </w:r>
      <w:r>
        <w:rPr>
          <w:rFonts w:ascii="仿宋" w:eastAsia="仿宋" w:hAnsi="仿宋" w:cs="仿宋" w:hint="eastAsia"/>
          <w:sz w:val="32"/>
          <w:szCs w:val="32"/>
        </w:rPr>
        <w:t>“长牙带刺”，严格执法。建立健全监管问责机制，强化</w:t>
      </w:r>
      <w:r>
        <w:rPr>
          <w:rFonts w:ascii="仿宋" w:eastAsia="仿宋" w:hAnsi="仿宋" w:cs="仿宋" w:hint="eastAsia"/>
          <w:sz w:val="32"/>
          <w:szCs w:val="32"/>
        </w:rPr>
        <w:t xml:space="preserve"> </w:t>
      </w:r>
      <w:r>
        <w:rPr>
          <w:rFonts w:ascii="仿宋" w:eastAsia="仿宋" w:hAnsi="仿宋" w:cs="仿宋" w:hint="eastAsia"/>
          <w:sz w:val="32"/>
          <w:szCs w:val="32"/>
        </w:rPr>
        <w:t>“对监管的监管”。服务实体经济</w:t>
      </w:r>
      <w:r>
        <w:rPr>
          <w:rFonts w:ascii="仿宋" w:eastAsia="仿宋" w:hAnsi="仿宋" w:cs="仿宋" w:hint="eastAsia"/>
          <w:sz w:val="32"/>
          <w:szCs w:val="32"/>
        </w:rPr>
        <w:t>，</w:t>
      </w:r>
      <w:r>
        <w:rPr>
          <w:rFonts w:ascii="仿宋" w:eastAsia="仿宋" w:hAnsi="仿宋" w:cs="仿宋" w:hint="eastAsia"/>
          <w:sz w:val="32"/>
          <w:szCs w:val="32"/>
        </w:rPr>
        <w:t>坚持把金融服务实体经济作为根本宗旨，重点做好科技金融、绿色金融、普惠金融、养老金融、数字金融</w:t>
      </w:r>
      <w:r>
        <w:rPr>
          <w:rFonts w:ascii="仿宋" w:eastAsia="仿宋" w:hAnsi="仿宋" w:cs="仿宋" w:hint="eastAsia"/>
          <w:sz w:val="32"/>
          <w:szCs w:val="32"/>
        </w:rPr>
        <w:t xml:space="preserve"> </w:t>
      </w:r>
      <w:r>
        <w:rPr>
          <w:rFonts w:ascii="仿宋" w:eastAsia="仿宋" w:hAnsi="仿宋" w:cs="仿宋" w:hint="eastAsia"/>
          <w:sz w:val="32"/>
          <w:szCs w:val="32"/>
        </w:rPr>
        <w:t>“五篇大文章”。提升金融服务民生福祉和经济社会发展的能力水平，促进实体经济高质量发展。推进系统协同改革</w:t>
      </w:r>
      <w:r>
        <w:rPr>
          <w:rFonts w:ascii="仿宋" w:eastAsia="仿宋" w:hAnsi="仿宋" w:cs="仿宋" w:hint="eastAsia"/>
          <w:sz w:val="32"/>
          <w:szCs w:val="32"/>
        </w:rPr>
        <w:t>，</w:t>
      </w:r>
      <w:r>
        <w:rPr>
          <w:rFonts w:ascii="仿宋" w:eastAsia="仿宋" w:hAnsi="仿宋" w:cs="仿宋" w:hint="eastAsia"/>
          <w:sz w:val="32"/>
          <w:szCs w:val="32"/>
        </w:rPr>
        <w:t>构建科学稳健的金融调控体系</w:t>
      </w:r>
      <w:r>
        <w:rPr>
          <w:rFonts w:ascii="仿宋" w:eastAsia="仿宋" w:hAnsi="仿宋" w:cs="仿宋" w:hint="eastAsia"/>
          <w:sz w:val="32"/>
          <w:szCs w:val="32"/>
        </w:rPr>
        <w:t>，</w:t>
      </w:r>
      <w:r>
        <w:rPr>
          <w:rFonts w:ascii="仿宋" w:eastAsia="仿宋" w:hAnsi="仿宋" w:cs="仿宋" w:hint="eastAsia"/>
          <w:sz w:val="32"/>
          <w:szCs w:val="32"/>
        </w:rPr>
        <w:t>建设现代中央银行制度，加强货币政策与其他各类政策协调配合。建立结构合理的金融市场体系</w:t>
      </w:r>
      <w:r>
        <w:rPr>
          <w:rFonts w:ascii="仿宋" w:eastAsia="仿宋" w:hAnsi="仿宋" w:cs="仿宋" w:hint="eastAsia"/>
          <w:sz w:val="32"/>
          <w:szCs w:val="32"/>
        </w:rPr>
        <w:t>，</w:t>
      </w:r>
      <w:r>
        <w:rPr>
          <w:rFonts w:ascii="仿宋" w:eastAsia="仿宋" w:hAnsi="仿宋" w:cs="仿宋" w:hint="eastAsia"/>
          <w:sz w:val="32"/>
          <w:szCs w:val="32"/>
        </w:rPr>
        <w:t>加快建设安全、规范、透明、开放、有活力、有韧性的资本市场，强化债券市场、货币市场、外汇市场功能。形成分工协作的金融机构体系</w:t>
      </w:r>
      <w:r>
        <w:rPr>
          <w:rFonts w:ascii="仿宋" w:eastAsia="仿宋" w:hAnsi="仿宋" w:cs="仿宋" w:hint="eastAsia"/>
          <w:sz w:val="32"/>
          <w:szCs w:val="32"/>
        </w:rPr>
        <w:t>，</w:t>
      </w:r>
      <w:r>
        <w:rPr>
          <w:rFonts w:ascii="仿宋" w:eastAsia="仿宋" w:hAnsi="仿宋" w:cs="仿宋" w:hint="eastAsia"/>
          <w:sz w:val="32"/>
          <w:szCs w:val="32"/>
        </w:rPr>
        <w:t>推动各类金融机构坚守宗旨、回归本源，找准定位、优势互补，增强竞争和服务能力。</w:t>
      </w:r>
      <w:r>
        <w:rPr>
          <w:rFonts w:ascii="仿宋" w:eastAsia="仿宋" w:hAnsi="仿宋" w:cs="仿宋" w:hint="eastAsia"/>
          <w:sz w:val="32"/>
          <w:szCs w:val="32"/>
        </w:rPr>
        <w:t>完善完备有效的金融监管体系</w:t>
      </w:r>
      <w:r>
        <w:rPr>
          <w:rFonts w:ascii="仿宋" w:eastAsia="仿宋" w:hAnsi="仿宋" w:cs="仿宋" w:hint="eastAsia"/>
          <w:sz w:val="32"/>
          <w:szCs w:val="32"/>
        </w:rPr>
        <w:t>，</w:t>
      </w:r>
      <w:r>
        <w:rPr>
          <w:rFonts w:ascii="仿宋" w:eastAsia="仿宋" w:hAnsi="仿宋" w:cs="仿宋" w:hint="eastAsia"/>
          <w:sz w:val="32"/>
          <w:szCs w:val="32"/>
        </w:rPr>
        <w:t>全面强化机构监管、行为监管、功能监管、穿透式监管、持续监管。健全多样化专业性的金融产品和服务体系</w:t>
      </w:r>
      <w:r>
        <w:rPr>
          <w:rFonts w:ascii="仿宋" w:eastAsia="仿宋" w:hAnsi="仿宋" w:cs="仿宋" w:hint="eastAsia"/>
          <w:sz w:val="32"/>
          <w:szCs w:val="32"/>
        </w:rPr>
        <w:t>，</w:t>
      </w:r>
      <w:r>
        <w:rPr>
          <w:rFonts w:ascii="仿宋" w:eastAsia="仿宋" w:hAnsi="仿宋" w:cs="仿宋" w:hint="eastAsia"/>
          <w:sz w:val="32"/>
          <w:szCs w:val="32"/>
        </w:rPr>
        <w:t>加强对重大战略、重点领域、薄弱环节的优质金融服务。打造自主可控安全高效的金融基础设施体系</w:t>
      </w:r>
      <w:r>
        <w:rPr>
          <w:rFonts w:ascii="仿宋" w:eastAsia="仿宋" w:hAnsi="仿宋" w:cs="仿宋" w:hint="eastAsia"/>
          <w:sz w:val="32"/>
          <w:szCs w:val="32"/>
        </w:rPr>
        <w:t>，</w:t>
      </w:r>
      <w:r>
        <w:rPr>
          <w:rFonts w:ascii="仿宋" w:eastAsia="仿宋" w:hAnsi="仿宋" w:cs="仿宋" w:hint="eastAsia"/>
          <w:sz w:val="32"/>
          <w:szCs w:val="32"/>
        </w:rPr>
        <w:t>加强统筹规划，完善监管标准和运营要求。扩大金融开放</w:t>
      </w:r>
      <w:r>
        <w:rPr>
          <w:rFonts w:ascii="仿宋" w:eastAsia="仿宋" w:hAnsi="仿宋" w:cs="仿宋" w:hint="eastAsia"/>
          <w:sz w:val="32"/>
          <w:szCs w:val="32"/>
        </w:rPr>
        <w:t>，</w:t>
      </w:r>
      <w:r>
        <w:rPr>
          <w:rFonts w:ascii="仿宋" w:eastAsia="仿宋" w:hAnsi="仿宋" w:cs="仿宋" w:hint="eastAsia"/>
          <w:sz w:val="32"/>
          <w:szCs w:val="32"/>
        </w:rPr>
        <w:t>以制度型开放为重点，落实准入前国民待遇加负面清单管理制度，对标国际高标准经贸协议中金融领域相关规则。加强境内外金融市场互联互通，提升跨境投融资便利化水平，增强上海国际金融中心的竞争力和影响力，巩固提升香港国际金融中心地位，守住开放条件下的金融安</w:t>
      </w:r>
      <w:r>
        <w:rPr>
          <w:rFonts w:ascii="仿宋" w:eastAsia="仿宋" w:hAnsi="仿宋" w:cs="仿宋" w:hint="eastAsia"/>
          <w:sz w:val="32"/>
          <w:szCs w:val="32"/>
        </w:rPr>
        <w:t>全底线。加强法治建设</w:t>
      </w:r>
      <w:r>
        <w:rPr>
          <w:rFonts w:ascii="仿宋" w:eastAsia="仿宋" w:hAnsi="仿宋" w:cs="仿宋" w:hint="eastAsia"/>
          <w:sz w:val="32"/>
          <w:szCs w:val="32"/>
        </w:rPr>
        <w:t>，</w:t>
      </w:r>
      <w:r>
        <w:rPr>
          <w:rFonts w:ascii="仿宋" w:eastAsia="仿宋" w:hAnsi="仿宋" w:cs="仿宋" w:hint="eastAsia"/>
          <w:sz w:val="32"/>
          <w:szCs w:val="32"/>
        </w:rPr>
        <w:t>加强金融领域重要法律法规立改废释，加快补齐新兴领域制度短板，加大金融法制执</w:t>
      </w:r>
      <w:r>
        <w:rPr>
          <w:rFonts w:ascii="仿宋" w:eastAsia="仿宋" w:hAnsi="仿宋" w:cs="仿宋" w:hint="eastAsia"/>
          <w:sz w:val="32"/>
          <w:szCs w:val="32"/>
        </w:rPr>
        <w:lastRenderedPageBreak/>
        <w:t>行力度，对各类违法违规行为零容忍。优化金融领域信用环境，强化信用信息归集共享，打击逃废债行为，压实第三方中介机构专业把关责任。培育金融文化</w:t>
      </w:r>
      <w:r>
        <w:rPr>
          <w:rFonts w:ascii="仿宋" w:eastAsia="仿宋" w:hAnsi="仿宋" w:cs="仿宋" w:hint="eastAsia"/>
          <w:sz w:val="32"/>
          <w:szCs w:val="32"/>
        </w:rPr>
        <w:t>，</w:t>
      </w:r>
      <w:r>
        <w:rPr>
          <w:rFonts w:ascii="仿宋" w:eastAsia="仿宋" w:hAnsi="仿宋" w:cs="仿宋" w:hint="eastAsia"/>
          <w:sz w:val="32"/>
          <w:szCs w:val="32"/>
        </w:rPr>
        <w:t>坚持法治和德治相结合，在金融系统厚植中华优秀传统文化，积极培育中国特色金融文化，做到诚实守信、以义取利、稳健审慎、守正创新、依法合规。</w:t>
      </w:r>
      <w:bookmarkEnd w:id="2"/>
    </w:p>
    <w:sectPr w:rsidR="00202B3B">
      <w:headerReference w:type="default" r:id="rId8"/>
      <w:footerReference w:type="default" r:id="rId9"/>
      <w:pgSz w:w="11906" w:h="16838"/>
      <w:pgMar w:top="1984" w:right="1531" w:bottom="1984" w:left="1531"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26FD1">
      <w:r>
        <w:separator/>
      </w:r>
    </w:p>
  </w:endnote>
  <w:endnote w:type="continuationSeparator" w:id="0">
    <w:p w:rsidR="00000000" w:rsidRDefault="00426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_GBK">
    <w:charset w:val="86"/>
    <w:family w:val="auto"/>
    <w:pitch w:val="default"/>
    <w:sig w:usb0="A00002BF" w:usb1="38CF7CFA" w:usb2="00082016" w:usb3="00000000" w:csb0="00040001" w:csb1="00000000"/>
    <w:embedRegular r:id="rId1" w:subsetted="1" w:fontKey="{BDA0E46A-97EA-4D32-9E06-BE3A3B1A6242}"/>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embedRegular r:id="rId2" w:subsetted="1" w:fontKey="{092F5D1F-F98F-45D4-BB97-FE68F0B80A59}"/>
  </w:font>
  <w:font w:name="仿宋">
    <w:panose1 w:val="02010609060101010101"/>
    <w:charset w:val="86"/>
    <w:family w:val="modern"/>
    <w:pitch w:val="fixed"/>
    <w:sig w:usb0="800002BF" w:usb1="38CF7CFA" w:usb2="00000016" w:usb3="00000000" w:csb0="00040001" w:csb1="00000000"/>
    <w:embedRegular r:id="rId3" w:subsetted="1" w:fontKey="{23FD3F0D-7F79-4A0E-B1CC-1C96AF17D156}"/>
    <w:embedBold r:id="rId4" w:subsetted="1" w:fontKey="{27C8BEE9-11F4-4DF8-B8F6-FBC9C5229474}"/>
  </w:font>
  <w:font w:name="黑体">
    <w:altName w:val="SimHei"/>
    <w:panose1 w:val="02010609060101010101"/>
    <w:charset w:val="86"/>
    <w:family w:val="modern"/>
    <w:pitch w:val="fixed"/>
    <w:sig w:usb0="800002BF" w:usb1="38CF7CFA" w:usb2="00000016" w:usb3="00000000" w:csb0="00040001" w:csb1="00000000"/>
    <w:embedRegular r:id="rId5" w:subsetted="1" w:fontKey="{E0A76B47-5517-4C94-9159-B1AE1513E623}"/>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B3B" w:rsidRDefault="00426FD1">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02B3B" w:rsidRDefault="00426FD1">
                          <w:pPr>
                            <w:pStyle w:val="a4"/>
                            <w:rPr>
                              <w:rFonts w:ascii="宋体" w:hAnsi="宋体" w:cs="宋体"/>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- 7 -</w:t>
                          </w:r>
                          <w:r>
                            <w:rPr>
                              <w:rFonts w:ascii="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202B3B" w:rsidRDefault="00426FD1">
                    <w:pPr>
                      <w:pStyle w:val="a4"/>
                      <w:rPr>
                        <w:rFonts w:ascii="宋体" w:hAnsi="宋体" w:cs="宋体"/>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- 7 -</w:t>
                    </w:r>
                    <w:r>
                      <w:rPr>
                        <w:rFonts w:ascii="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26FD1">
      <w:r>
        <w:separator/>
      </w:r>
    </w:p>
  </w:footnote>
  <w:footnote w:type="continuationSeparator" w:id="0">
    <w:p w:rsidR="00000000" w:rsidRDefault="00426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B3B" w:rsidRDefault="00202B3B">
    <w:pPr>
      <w:pStyle w:val="a6"/>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7D1D46D"/>
    <w:multiLevelType w:val="singleLevel"/>
    <w:tmpl w:val="97D1D46D"/>
    <w:lvl w:ilvl="0">
      <w:start w:val="2"/>
      <w:numFmt w:val="chineseCounting"/>
      <w:suff w:val="nothing"/>
      <w:lvlText w:val="（%1）"/>
      <w:lvlJc w:val="left"/>
      <w:rPr>
        <w:rFonts w:hint="eastAsia"/>
      </w:rPr>
    </w:lvl>
  </w:abstractNum>
  <w:abstractNum w:abstractNumId="1" w15:restartNumberingAfterBreak="0">
    <w:nsid w:val="F8A3D14D"/>
    <w:multiLevelType w:val="singleLevel"/>
    <w:tmpl w:val="F8A3D14D"/>
    <w:lvl w:ilvl="0">
      <w:start w:val="1"/>
      <w:numFmt w:val="chineseCounting"/>
      <w:suff w:val="nothing"/>
      <w:lvlText w:val="%1、"/>
      <w:lvlJc w:val="left"/>
      <w:rPr>
        <w:rFonts w:hint="eastAsia"/>
      </w:rPr>
    </w:lvl>
  </w:abstractNum>
  <w:abstractNum w:abstractNumId="2" w15:restartNumberingAfterBreak="0">
    <w:nsid w:val="443A3703"/>
    <w:multiLevelType w:val="singleLevel"/>
    <w:tmpl w:val="443A3703"/>
    <w:lvl w:ilvl="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isplayBackgroundShape/>
  <w:embedTrueTypeFonts/>
  <w:saveSubsetFonts/>
  <w:hideSpellingErrors/>
  <w:doNotTrackMove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ODc0OWY4Y2VmODFjZjc3MTQyNjNmYTdjMDYzYmYifQ=="/>
  </w:docVars>
  <w:rsids>
    <w:rsidRoot w:val="00C03558"/>
    <w:rsid w:val="00202B3B"/>
    <w:rsid w:val="00426FD1"/>
    <w:rsid w:val="00C03558"/>
    <w:rsid w:val="1A28292E"/>
    <w:rsid w:val="1B161A76"/>
    <w:rsid w:val="22084FF8"/>
    <w:rsid w:val="2EF545AF"/>
    <w:rsid w:val="31DD1431"/>
    <w:rsid w:val="3E255842"/>
    <w:rsid w:val="43F23E74"/>
    <w:rsid w:val="456823DF"/>
    <w:rsid w:val="45D5122E"/>
    <w:rsid w:val="4A4E1F90"/>
    <w:rsid w:val="4CA8703B"/>
    <w:rsid w:val="56B250A3"/>
    <w:rsid w:val="584976F6"/>
    <w:rsid w:val="6CF6575F"/>
    <w:rsid w:val="6D0A0FD2"/>
    <w:rsid w:val="7006555F"/>
    <w:rsid w:val="75697B4B"/>
    <w:rsid w:val="77F0150D"/>
    <w:rsid w:val="7F7F6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19DDF55-217F-4DA8-9BCA-B36B7DC6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paragraph" w:styleId="3">
    <w:name w:val="heading 3"/>
    <w:basedOn w:val="a"/>
    <w:next w:val="a"/>
    <w:qFormat/>
    <w:pPr>
      <w:spacing w:before="100" w:beforeAutospacing="1" w:after="100" w:afterAutospacing="1"/>
      <w:jc w:val="left"/>
      <w:outlineLvl w:val="2"/>
    </w:pPr>
    <w:rPr>
      <w:rFonts w:ascii="宋体" w:hAnsi="宋体" w:hint="eastAsia"/>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Chars="200" w:firstLine="420"/>
    </w:p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rPr>
      <w:sz w:val="24"/>
    </w:rPr>
  </w:style>
  <w:style w:type="character" w:styleId="a9">
    <w:name w:val="Strong"/>
    <w:basedOn w:val="a1"/>
    <w:qFormat/>
    <w:rPr>
      <w:b/>
    </w:rPr>
  </w:style>
  <w:style w:type="character" w:customStyle="1" w:styleId="a7">
    <w:name w:val="页眉 字符"/>
    <w:basedOn w:val="a1"/>
    <w:link w:val="a6"/>
    <w:qFormat/>
    <w:rPr>
      <w:rFonts w:ascii="Calibri" w:hAnsi="Calibri"/>
      <w:kern w:val="2"/>
      <w:sz w:val="18"/>
      <w:szCs w:val="18"/>
    </w:rPr>
  </w:style>
  <w:style w:type="character" w:customStyle="1" w:styleId="a5">
    <w:name w:val="页脚 字符"/>
    <w:basedOn w:val="a1"/>
    <w:link w:val="a4"/>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19</Pages>
  <Words>1571</Words>
  <Characters>8959</Characters>
  <Application>Microsoft Office Word</Application>
  <DocSecurity>0</DocSecurity>
  <Lines>74</Lines>
  <Paragraphs>21</Paragraphs>
  <ScaleCrop>false</ScaleCrop>
  <Company>DoubleOX</Company>
  <LinksUpToDate>false</LinksUpToDate>
  <CharactersWithSpaces>10509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张倩</dc:creator>
  <cp:lastModifiedBy>周JUJU</cp:lastModifiedBy>
  <cp:revision>3</cp:revision>
  <dcterms:created xsi:type="dcterms:W3CDTF">2025-10-28T02:46:00Z</dcterms:created>
  <dcterms:modified xsi:type="dcterms:W3CDTF">2025-11-18T07:41:00Z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F1D33474ADC64E30811BB2A17095EF1A</vt:lpwstr>
  </property>
  <property fmtid="{D5CDD505-2E9C-101B-9397-08002B2CF9AE}" pid="3" name="KSOProductBuildVer">
    <vt:lpwstr>2052-11.8.2.8593</vt:lpwstr>
  </property>
  <property fmtid="{D5CDD505-2E9C-101B-9397-08002B2CF9AE}" pid="4" name="KSOTemplateDocerSaveRecord">
    <vt:lpwstr>eyJoZGlkIjoiZWU1NjBkZWIzNTFlM2IyNjQ0ZjRiYWVlNTVkYzVhYjEifQ==</vt:lpwstr>
  </property>
</Properties>
</file>