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让红一师战旗永远飘扬</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西城区委党校原常务副校长</w:t>
      </w:r>
      <w:r>
        <w:rPr>
          <w:rFonts w:hint="eastAsia" w:ascii="方正楷体_GB2312" w:hAnsi="方正楷体_GB2312" w:eastAsia="方正楷体_GB2312" w:cs="方正楷体_GB2312"/>
          <w:sz w:val="32"/>
          <w:szCs w:val="32"/>
          <w:lang w:val="en-US" w:eastAsia="zh-CN"/>
        </w:rPr>
        <w:t xml:space="preserve">  </w:t>
      </w:r>
      <w:r>
        <w:rPr>
          <w:rFonts w:hint="eastAsia" w:ascii="方正楷体_GB2312" w:hAnsi="方正楷体_GB2312" w:eastAsia="方正楷体_GB2312" w:cs="方正楷体_GB2312"/>
          <w:sz w:val="32"/>
          <w:szCs w:val="32"/>
        </w:rPr>
        <w:t>闫建国</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楷体_GB2312" w:hAnsi="方正楷体_GB2312" w:eastAsia="方正楷体_GB2312" w:cs="方正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大家好。我叫闫建国，我今天宣讲的题目是《让红一师战旗永远飘扬》。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就在刚刚过去的九三大阅兵上，相信大家一定都被那威武雄壮、气势磅礴的中国军队所震撼！英姿飒爽的军种方队，铁流滚滚的装备方队，多种机型的战鹰编队，这就是我们</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www.so.com/link?m=bWCe3IfD8cJ7mtvS7xrr78pYMjt9Qz35TKigwM350DkmjLES/q3fOShPghTQphRQlNNSlgn7P1OGDNSyhPLGjLxJDtgRuhv5YVJBI18mC5FTqYgzErSlRUI9AL3cHmxRzImnmPzVn+GP9hSekkLrILGazw+mfxJ7mKzmiDV9AzX2GCyP0CmMbZV0y0Tg8bwjSnChf0Qf4E4eUpj/O4x7ZJUAiFOcVBCRw6BQ1dn6YSiuRys40pFwciiFRS/lp42Q++31pVbSTi+tlU0dygjyrkbg1SlSdTedqEV1bHz4TIs2d9n7pc0zyYmGMR9J6VGXKQlSoKg==" \t "https://www.so.com/_blank"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中国</w:t>
      </w:r>
      <w:r>
        <w:rPr>
          <w:rFonts w:hint="eastAsia" w:ascii="仿宋_GB2312" w:hAnsi="仿宋_GB2312" w:eastAsia="仿宋_GB2312" w:cs="仿宋_GB2312"/>
          <w:sz w:val="32"/>
          <w:szCs w:val="32"/>
          <w:u w:val="none"/>
          <w:lang w:val="en-US" w:eastAsia="zh-CN"/>
        </w:rPr>
        <w:t>人民</w:t>
      </w:r>
      <w:r>
        <w:rPr>
          <w:rFonts w:hint="default" w:ascii="仿宋_GB2312" w:hAnsi="仿宋_GB2312" w:eastAsia="仿宋_GB2312" w:cs="仿宋_GB2312"/>
          <w:sz w:val="32"/>
          <w:szCs w:val="32"/>
          <w:u w:val="none"/>
          <w:lang w:val="en-US" w:eastAsia="zh-CN"/>
        </w:rPr>
        <w:t>战胜一切来犯之敌的信心</w:t>
      </w:r>
      <w:r>
        <w:rPr>
          <w:rFonts w:hint="default" w:ascii="仿宋_GB2312" w:hAnsi="仿宋_GB2312" w:eastAsia="仿宋_GB2312" w:cs="仿宋_GB2312"/>
          <w:sz w:val="32"/>
          <w:szCs w:val="32"/>
          <w:u w:val="none"/>
          <w:lang w:val="en-US" w:eastAsia="zh-CN"/>
        </w:rPr>
        <w:fldChar w:fldCharType="end"/>
      </w:r>
      <w:r>
        <w:rPr>
          <w:rFonts w:hint="eastAsia" w:ascii="仿宋_GB2312" w:hAnsi="仿宋_GB2312" w:eastAsia="仿宋_GB2312" w:cs="仿宋_GB2312"/>
          <w:sz w:val="32"/>
          <w:szCs w:val="32"/>
          <w:u w:val="none"/>
          <w:lang w:val="en-US" w:eastAsia="zh-CN"/>
        </w:rPr>
        <w:t>和底气。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不知大家注意到没有，走在仪仗方队之后的第一个徒步陆军方队，就是由红一师官兵组成的。红一师也是新中国成立以来，历次大阅兵的第一个步兵方队。这是为什么呢？红一师，全称是</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"https://baike.so.com/doc/5615011-5827621.html"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中国工农红军第一方面军</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第一军团第一师</w:t>
      </w:r>
      <w:r>
        <w:rPr>
          <w:rFonts w:hint="eastAsia" w:ascii="仿宋_GB2312" w:hAnsi="仿宋_GB2312" w:eastAsia="仿宋_GB2312" w:cs="仿宋_GB2312"/>
          <w:sz w:val="32"/>
          <w:szCs w:val="32"/>
          <w:u w:val="none"/>
          <w:lang w:val="en-US" w:eastAsia="zh-CN"/>
        </w:rPr>
        <w:t>，它是跟随毛主席从秋收起义和井冈山的星火燎原中走来的，历经土地革命战争、抗日战争、解放战争和抗美援朝战争血与火的淬炼，立下了威名赫赫的战功，承载着无数英雄的传奇，闪耀着熠熠生辉的精神光芒。2001年，我有幸担任了红一师的政治部主任，被授予大校军衔，亲身体验这个师沉甸甸的历史，承担起传承这个师优良传统的重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红一师自诞生之日起，就与伟大的中国革命紧紧地联系在一起。井冈山时期，它是革命火种的守护者，在艰苦卓绝的五次反围剿斗争中，与国民党反动军队展开殊死搏杀，为革命根据地的建立与发展立下汗马功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长征途中，红一师披荆斩棘，在突破</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"https://baike.so.com/doc/5408752-10397079.html"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湘江</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、两渡</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"https://baike.so.com/doc/5398563-5635973.html"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乌江</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"https://baike.so.com/doc/5397660-5635000.html"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四渡赤水</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、强渡大渡河、巧战</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"https://baike.so.com/doc/5698280-5910986.html"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直罗镇</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、激战山城堡等著名战役战斗中，骁勇善战，打出了威名。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w:t>
      </w:r>
      <w:r>
        <w:rPr>
          <w:rFonts w:hint="default" w:ascii="仿宋_GB2312" w:hAnsi="仿宋_GB2312" w:eastAsia="仿宋_GB2312" w:cs="仿宋_GB2312"/>
          <w:sz w:val="32"/>
          <w:szCs w:val="32"/>
          <w:u w:val="none"/>
          <w:lang w:val="en-US" w:eastAsia="zh-CN"/>
        </w:rPr>
        <w:t>935年5月24日晚，</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红一师</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一团冒着大雨赶到大渡河</w:t>
      </w: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"https://baike.so.com/doc/5364214-5599806.html"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安顺场</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右翼。这里地处怪石嶙峋的深山峡谷，当年太平天国名将石达开就</w:t>
      </w:r>
      <w:r>
        <w:rPr>
          <w:rFonts w:hint="eastAsia" w:ascii="仿宋_GB2312" w:hAnsi="仿宋_GB2312" w:eastAsia="仿宋_GB2312" w:cs="仿宋_GB2312"/>
          <w:sz w:val="32"/>
          <w:szCs w:val="32"/>
          <w:u w:val="none"/>
          <w:lang w:val="en-US" w:eastAsia="zh-CN"/>
        </w:rPr>
        <w:t>是</w:t>
      </w:r>
      <w:r>
        <w:rPr>
          <w:rFonts w:hint="default" w:ascii="仿宋_GB2312" w:hAnsi="仿宋_GB2312" w:eastAsia="仿宋_GB2312" w:cs="仿宋_GB2312"/>
          <w:sz w:val="32"/>
          <w:szCs w:val="32"/>
          <w:u w:val="none"/>
          <w:lang w:val="en-US" w:eastAsia="zh-CN"/>
        </w:rPr>
        <w:t>在这里全军覆没</w:t>
      </w:r>
      <w:r>
        <w:rPr>
          <w:rFonts w:hint="eastAsia" w:ascii="仿宋_GB2312" w:hAnsi="仿宋_GB2312" w:eastAsia="仿宋_GB2312" w:cs="仿宋_GB2312"/>
          <w:sz w:val="32"/>
          <w:szCs w:val="32"/>
          <w:u w:val="none"/>
          <w:lang w:val="en-US" w:eastAsia="zh-CN"/>
        </w:rPr>
        <w:t>的</w:t>
      </w:r>
      <w:r>
        <w:rPr>
          <w:rFonts w:hint="default" w:ascii="仿宋_GB2312" w:hAnsi="仿宋_GB2312" w:eastAsia="仿宋_GB2312" w:cs="仿宋_GB2312"/>
          <w:sz w:val="32"/>
          <w:szCs w:val="32"/>
          <w:u w:val="none"/>
          <w:lang w:val="en-US" w:eastAsia="zh-CN"/>
        </w:rPr>
        <w:t>。为了不使红军成为石达开第二，给主力部队打开一条通路，团长杨得志率一营突袭了安顺场渡口，以迅雷不及掩耳之势全歼南岸渡口守敌。午夜，他们找到一条木船和10多名船工，同时选出由营长孙继先率领的17名官兵组成渡河敢死队。第二天上午，</w:t>
      </w:r>
      <w:r>
        <w:rPr>
          <w:rFonts w:hint="eastAsia" w:ascii="仿宋_GB2312" w:hAnsi="仿宋_GB2312" w:eastAsia="仿宋_GB2312" w:cs="仿宋_GB2312"/>
          <w:sz w:val="32"/>
          <w:szCs w:val="32"/>
          <w:u w:val="none"/>
          <w:lang w:val="en-US" w:eastAsia="zh-CN"/>
        </w:rPr>
        <w:t>面对咆哮湍急的河流和敌人密集的炮火，</w:t>
      </w:r>
      <w:r>
        <w:rPr>
          <w:rFonts w:hint="default" w:ascii="仿宋_GB2312" w:hAnsi="仿宋_GB2312" w:eastAsia="仿宋_GB2312" w:cs="仿宋_GB2312"/>
          <w:sz w:val="32"/>
          <w:szCs w:val="32"/>
          <w:u w:val="none"/>
          <w:lang w:val="en-US" w:eastAsia="zh-CN"/>
        </w:rPr>
        <w:t>17名勇士</w:t>
      </w:r>
      <w:r>
        <w:rPr>
          <w:rFonts w:hint="eastAsia" w:ascii="仿宋_GB2312" w:hAnsi="仿宋_GB2312" w:eastAsia="仿宋_GB2312" w:cs="仿宋_GB2312"/>
          <w:sz w:val="32"/>
          <w:szCs w:val="32"/>
          <w:u w:val="none"/>
          <w:lang w:val="en-US" w:eastAsia="zh-CN"/>
        </w:rPr>
        <w:t>不惧生死，勇往直前，</w:t>
      </w:r>
      <w:r>
        <w:rPr>
          <w:rFonts w:hint="default" w:ascii="仿宋_GB2312" w:hAnsi="仿宋_GB2312" w:eastAsia="仿宋_GB2312" w:cs="仿宋_GB2312"/>
          <w:sz w:val="32"/>
          <w:szCs w:val="32"/>
          <w:u w:val="none"/>
          <w:lang w:val="en-US" w:eastAsia="zh-CN"/>
        </w:rPr>
        <w:t>穿越惊涛骇浪，胜利占领北岸渡口</w:t>
      </w:r>
      <w:r>
        <w:rPr>
          <w:rFonts w:hint="eastAsia" w:ascii="仿宋_GB2312" w:hAnsi="仿宋_GB2312" w:eastAsia="仿宋_GB2312" w:cs="仿宋_GB2312"/>
          <w:sz w:val="32"/>
          <w:szCs w:val="32"/>
          <w:u w:val="none"/>
          <w:lang w:val="en-US" w:eastAsia="zh-CN"/>
        </w:rPr>
        <w:t>，用血肉之躯为中央红军指挥部及所率部队开辟出了一条生命通道，保障了中央红军跳出了绝境。</w:t>
      </w:r>
      <w:r>
        <w:rPr>
          <w:rFonts w:hint="default" w:ascii="仿宋_GB2312" w:hAnsi="仿宋_GB2312" w:eastAsia="仿宋_GB2312" w:cs="仿宋_GB2312"/>
          <w:sz w:val="32"/>
          <w:szCs w:val="32"/>
          <w:u w:val="none"/>
          <w:lang w:val="en-US" w:eastAsia="zh-CN"/>
        </w:rPr>
        <w:t>从此，</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敢打头阵、不怕牺牲</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的大渡河精神，在红一师部官兵心中深深扎下了根，融入了他们的血脉之中。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长征胜利到达陕北后，为适应国共合作，共同抗日的新形势，红一师接受改编，成为八路军一一五师独立团，东渡黄河，到达山西抗日前线，成为抗击日寇的中流砥柱。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1937年9月平型关战役中，改编为独立团的红一师承担了打援和截头的重任，同其它主力团队一起歼灭了进犯的日军精锐、板垣师团一千多名日军，打破了“日军不可战胜”的神话，极大地鼓舞了全国军民的抗战信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1939年11月黄土岭战斗，红一师将士把入侵根据地腹地的日军诱入包围圈，与敌鏖战六昼夜，全歼900余名精锐日军，用一门八二无后坐力迫击炮和仅有的3发炮弹，炸死了日本蒙疆最高司令官阿部规秀中将。日本《朝日新闻》哀叹，日寇自称为“名将之花”的阿部规秀凋谢在太行山上。此战，沉重打击了日军的嚣张气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1941年9月，日寇对我抗日根据地进行了疯狂大扫荡，红一师挺身而出，与敌人展开殊死拼杀。在这次战斗中，班长马宝玉、副班长葛振林、宋学义、胡德林、胡福才五名战士为掩护群众和大部队转移，主动承担了将日军引上狼牙山棋盘陀峰顶的任务。他们子弹和手榴弹打光了，就用石头砸，最后宁死不屈，英勇跳崖，被誉为“狼牙山五壮士”。这些英雄用自己的生命和鲜血成功掩护了地方抗日政府和老百姓一千多人安全转移，保卫了人民群众的生命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红一师全体将士，为了国家和民族的尊严，不惜抛头颅、洒热血，齐心协力、同仇敌忾的抗战精神，成为了中华民族宝贵的精神财富。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default" w:ascii="仿宋_GB2312" w:hAnsi="仿宋_GB2312" w:eastAsia="仿宋_GB2312" w:cs="仿宋_GB2312"/>
          <w:sz w:val="32"/>
          <w:szCs w:val="32"/>
          <w:u w:val="none"/>
          <w:lang w:val="en-US" w:eastAsia="zh-CN"/>
        </w:rPr>
        <w:fldChar w:fldCharType="begin"/>
      </w:r>
      <w:r>
        <w:rPr>
          <w:rFonts w:hint="default" w:ascii="仿宋_GB2312" w:hAnsi="仿宋_GB2312" w:eastAsia="仿宋_GB2312" w:cs="仿宋_GB2312"/>
          <w:sz w:val="32"/>
          <w:szCs w:val="32"/>
          <w:u w:val="none"/>
          <w:lang w:val="en-US" w:eastAsia="zh-CN"/>
        </w:rPr>
        <w:instrText xml:space="preserve"> HYPERLINK "https://baike.so.com/doc/24319810-25123351.html" \t "https://baike.so.com/doc/_blank" </w:instrText>
      </w:r>
      <w:r>
        <w:rPr>
          <w:rFonts w:hint="default" w:ascii="仿宋_GB2312" w:hAnsi="仿宋_GB2312" w:eastAsia="仿宋_GB2312" w:cs="仿宋_GB2312"/>
          <w:sz w:val="32"/>
          <w:szCs w:val="32"/>
          <w:u w:val="none"/>
          <w:lang w:val="en-US" w:eastAsia="zh-CN"/>
        </w:rPr>
        <w:fldChar w:fldCharType="separate"/>
      </w:r>
      <w:r>
        <w:rPr>
          <w:rFonts w:hint="default" w:ascii="仿宋_GB2312" w:hAnsi="仿宋_GB2312" w:eastAsia="仿宋_GB2312" w:cs="仿宋_GB2312"/>
          <w:sz w:val="32"/>
          <w:szCs w:val="32"/>
          <w:u w:val="none"/>
          <w:lang w:val="en-US" w:eastAsia="zh-CN"/>
        </w:rPr>
        <w:t>解放战争时期</w:t>
      </w:r>
      <w:r>
        <w:rPr>
          <w:rFonts w:hint="default" w:ascii="仿宋_GB2312" w:hAnsi="仿宋_GB2312" w:eastAsia="仿宋_GB2312" w:cs="仿宋_GB2312"/>
          <w:sz w:val="32"/>
          <w:szCs w:val="32"/>
          <w:u w:val="none"/>
          <w:lang w:val="en-US" w:eastAsia="zh-CN"/>
        </w:rPr>
        <w:fldChar w:fldCharType="end"/>
      </w:r>
      <w:r>
        <w:rPr>
          <w:rFonts w:hint="default"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红一师</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扬名清风店，解放和保卫张家口、石家庄，进军察南、平绥，鏖战新保安、太原，解放兰州和大西北歼灭“马家军”等战役战斗。1951年2月，</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红一师</w:t>
      </w:r>
      <w:r>
        <w:rPr>
          <w:rFonts w:hint="eastAsia" w:ascii="仿宋_GB2312" w:hAnsi="仿宋_GB2312" w:eastAsia="仿宋_GB2312" w:cs="仿宋_GB2312"/>
          <w:sz w:val="32"/>
          <w:szCs w:val="32"/>
          <w:u w:val="none"/>
          <w:lang w:val="en-US" w:eastAsia="zh-CN"/>
        </w:rPr>
        <w:t>”</w:t>
      </w:r>
      <w:r>
        <w:rPr>
          <w:rFonts w:hint="default" w:ascii="仿宋_GB2312" w:hAnsi="仿宋_GB2312" w:eastAsia="仿宋_GB2312" w:cs="仿宋_GB2312"/>
          <w:sz w:val="32"/>
          <w:szCs w:val="32"/>
          <w:u w:val="none"/>
          <w:lang w:val="en-US" w:eastAsia="zh-CN"/>
        </w:rPr>
        <w:t>又跨过鸭绿江，入朝参加第五次战役，保卫开城板门店谈判，参加大小战斗2000余次，毙伤俘敌9000余人。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1953年12月，红一师从朝鲜凯旋回国后，始终“坚持忠心耿耿听党话，大力发扬敢打头阵的大渡河精神，视死如归的狼牙山精神，勇猛如虎的清风店精神，爱兵如子的吕顺宝精神”。在安不忘危、强军备战，抗震救灾，支援国家重点工程建设，保障国家重大活动，再展雄风，勇立新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红一师的战旗，是历史的见证，更是未来的指引。如今的红一师，在改革强军的道路上，已由摩托化部队成长为一支集机械化、信息化和现代化于一体的雄师劲旅，成为一支令敌胆寒、敢打必胜的铁拳部队！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最后，我用一段红一师战歌结束我的演讲。“红一师，英雄的兵，井冈藤田编队组建成。跟着毛主席打江山，南征北战立奇功。大渡河上开通路，狼牙山上留美名，清风店痛歼蒋匪军，抗美援朝打败美帝显威风”。（石祥词、生茂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谢谢大家！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1984"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Light">
    <w:altName w:val="华文中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楷体_GB2312">
    <w:altName w:val="方正楷体_GBK"/>
    <w:panose1 w:val="02000000000000000000"/>
    <w:charset w:val="86"/>
    <w:family w:val="auto"/>
    <w:pitch w:val="default"/>
    <w:sig w:usb0="00000000" w:usb1="00000000"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等线">
    <w:altName w:val="华文中宋"/>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99B04D6"/>
    <w:rsid w:val="4CDF2DC2"/>
    <w:rsid w:val="FEC7B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footer"/>
    <w:basedOn w:val="1"/>
    <w:unhideWhenUsed/>
    <w:qFormat/>
    <w:uiPriority w:val="99"/>
    <w:pPr>
      <w:tabs>
        <w:tab w:val="center" w:pos="4153"/>
        <w:tab w:val="right" w:pos="8306"/>
      </w:tabs>
      <w:snapToGrid w:val="0"/>
      <w:jc w:val="left"/>
    </w:pPr>
    <w:rPr>
      <w:sz w:val="18"/>
    </w:rPr>
  </w:style>
  <w:style w:type="paragraph" w:styleId="12">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link w:val="29"/>
    <w:qFormat/>
    <w:uiPriority w:val="11"/>
    <w:pPr>
      <w:numPr>
        <w:ilvl w:val="1"/>
        <w:numId w:val="0"/>
      </w:num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5">
    <w:name w:val="Title"/>
    <w:basedOn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Hyperlink"/>
    <w:basedOn w:val="17"/>
    <w:unhideWhenUsed/>
    <w:qFormat/>
    <w:uiPriority w:val="99"/>
    <w:rPr>
      <w:color w:val="0000FF"/>
      <w:u w:val="single"/>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szCs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customStyle="1" w:styleId="30">
    <w:name w:val="Quote"/>
    <w:basedOn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customStyle="1"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customStyle="1" w:styleId="34">
    <w:name w:val="Intense Quote"/>
    <w:basedOn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color w:val="104862"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1896</Words>
  <Characters>1931</Characters>
  <Lines>15</Lines>
  <Paragraphs>4</Paragraphs>
  <TotalTime>16</TotalTime>
  <ScaleCrop>false</ScaleCrop>
  <LinksUpToDate>false</LinksUpToDate>
  <CharactersWithSpaces>1933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2025-04-24T01:04:00Z</dcterms:created>
  <dc:creator>rui yan</dc:creator>
  <cp:lastModifiedBy>付煊屿</cp:lastModifiedBy>
  <cp:lastPrinted>2025-11-09T01:15:00Z</cp:lastPrinted>
  <dcterms:modified xsi:type="dcterms:W3CDTF">2025-11-21T11:44:44Z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F506B866C32802EDAC9E166996EE20D8</vt:lpwstr>
  </property>
  <property fmtid="{D5CDD505-2E9C-101B-9397-08002B2CF9AE}" pid="4" name="KSOTemplateDocerSaveRecord">
    <vt:lpwstr>eyJoZGlkIjoiZDlkZGQ2MWU5ZmQ0NWJmYjBmYjMwNDQwMGFlMDI3YzciLCJ1c2VySWQiOiI1NTM4MTMxNzMifQ==</vt:lpwstr>
  </property>
</Properties>
</file>